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24" w:rsidRPr="008742FB" w:rsidRDefault="00E17624" w:rsidP="00E1762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7624">
        <w:rPr>
          <w:rFonts w:ascii="Arial" w:hAnsi="Arial" w:cs="Arial"/>
          <w:b/>
          <w:color w:val="000000"/>
          <w:sz w:val="22"/>
          <w:szCs w:val="22"/>
          <w:highlight w:val="lightGray"/>
        </w:rPr>
        <w:t>A Szent László Völgye Többcélú Kistérségi Társulás …/201</w:t>
      </w:r>
      <w:r>
        <w:rPr>
          <w:rFonts w:ascii="Arial" w:hAnsi="Arial" w:cs="Arial"/>
          <w:b/>
          <w:color w:val="000000"/>
          <w:sz w:val="22"/>
          <w:szCs w:val="22"/>
          <w:highlight w:val="lightGray"/>
        </w:rPr>
        <w:t>7</w:t>
      </w:r>
      <w:r w:rsidRPr="00E17624">
        <w:rPr>
          <w:rFonts w:ascii="Arial" w:hAnsi="Arial" w:cs="Arial"/>
          <w:b/>
          <w:color w:val="000000"/>
          <w:sz w:val="22"/>
          <w:szCs w:val="22"/>
          <w:highlight w:val="lightGray"/>
        </w:rPr>
        <w:t>. (…) határozatának 1. melléklete:</w:t>
      </w:r>
    </w:p>
    <w:p w:rsidR="00E17624" w:rsidRDefault="00E17624" w:rsidP="009B2DAD">
      <w:pPr>
        <w:jc w:val="center"/>
        <w:rPr>
          <w:rFonts w:ascii="Garamond" w:hAnsi="Garamond"/>
          <w:b/>
          <w:color w:val="4F81BD" w:themeColor="accent1"/>
        </w:rPr>
      </w:pPr>
    </w:p>
    <w:p w:rsidR="00E17624" w:rsidRDefault="00E17624" w:rsidP="009B2DAD">
      <w:pPr>
        <w:jc w:val="center"/>
        <w:rPr>
          <w:rFonts w:ascii="Garamond" w:hAnsi="Garamond"/>
          <w:b/>
          <w:color w:val="4F81BD" w:themeColor="accent1"/>
        </w:rPr>
      </w:pPr>
    </w:p>
    <w:p w:rsidR="008042FF" w:rsidRPr="009B2DAD" w:rsidRDefault="008319D1" w:rsidP="009B2DAD">
      <w:pPr>
        <w:jc w:val="center"/>
        <w:rPr>
          <w:rFonts w:ascii="Garamond" w:hAnsi="Garamond"/>
          <w:color w:val="4F81BD" w:themeColor="accent1"/>
        </w:rPr>
      </w:pPr>
      <w:r w:rsidRPr="009B2DAD">
        <w:rPr>
          <w:rFonts w:ascii="Garamond" w:hAnsi="Garamond"/>
          <w:b/>
          <w:color w:val="4F81BD" w:themeColor="accent1"/>
        </w:rPr>
        <w:t>Szent László Völgye Többcélú Kistérségi Társulás</w:t>
      </w:r>
    </w:p>
    <w:p w:rsidR="008042FF" w:rsidRPr="009B2DAD" w:rsidRDefault="008042FF" w:rsidP="009B2DAD">
      <w:pPr>
        <w:jc w:val="center"/>
        <w:rPr>
          <w:rFonts w:ascii="Garamond" w:hAnsi="Garamond"/>
          <w:color w:val="4F81BD" w:themeColor="accent1"/>
        </w:rPr>
      </w:pPr>
    </w:p>
    <w:p w:rsidR="008042FF" w:rsidRPr="009B2DAD" w:rsidRDefault="009B2DAD" w:rsidP="009B2DAD">
      <w:pPr>
        <w:pBdr>
          <w:bottom w:val="single" w:sz="4" w:space="1" w:color="auto"/>
        </w:pBdr>
        <w:jc w:val="center"/>
        <w:rPr>
          <w:rFonts w:ascii="Garamond" w:hAnsi="Garamond"/>
          <w:b/>
          <w:color w:val="4F81BD" w:themeColor="accent1"/>
        </w:rPr>
      </w:pPr>
      <w:r w:rsidRPr="009B2DAD">
        <w:rPr>
          <w:rFonts w:ascii="Garamond" w:hAnsi="Garamond"/>
          <w:b/>
          <w:color w:val="4F81BD" w:themeColor="accent1"/>
        </w:rPr>
        <w:t>2016</w:t>
      </w:r>
      <w:r w:rsidR="008042FF" w:rsidRPr="009B2DAD">
        <w:rPr>
          <w:rFonts w:ascii="Garamond" w:hAnsi="Garamond"/>
          <w:b/>
          <w:color w:val="4F81BD" w:themeColor="accent1"/>
        </w:rPr>
        <w:t xml:space="preserve">. </w:t>
      </w:r>
      <w:r w:rsidR="007841F9" w:rsidRPr="009B2DAD">
        <w:rPr>
          <w:rFonts w:ascii="Garamond" w:hAnsi="Garamond"/>
          <w:b/>
          <w:color w:val="4F81BD" w:themeColor="accent1"/>
        </w:rPr>
        <w:t>évi</w:t>
      </w:r>
      <w:r w:rsidR="008042FF" w:rsidRPr="009B2DAD">
        <w:rPr>
          <w:rFonts w:ascii="Garamond" w:hAnsi="Garamond"/>
          <w:b/>
          <w:color w:val="4F81BD" w:themeColor="accent1"/>
        </w:rPr>
        <w:t xml:space="preserve"> ellenőrzési jelentése</w:t>
      </w: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9B2DAD" w:rsidP="009B2DAD">
      <w:pPr>
        <w:ind w:left="2124" w:firstLine="708"/>
        <w:jc w:val="center"/>
        <w:rPr>
          <w:rFonts w:ascii="Garamond" w:hAnsi="Garamond"/>
        </w:rPr>
      </w:pPr>
      <w:r w:rsidRPr="009B2DAD">
        <w:rPr>
          <w:rFonts w:ascii="Garamond" w:hAnsi="Garamond"/>
        </w:rPr>
        <w:t>Iktatószám:</w:t>
      </w: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EC5D32" w:rsidRPr="009B2DAD" w:rsidRDefault="00EC5D32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Default="008042FF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9B2DAD" w:rsidRPr="009B2DAD" w:rsidRDefault="009B2DAD" w:rsidP="008042FF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8042FF" w:rsidRPr="009B2DAD" w:rsidRDefault="008042FF" w:rsidP="00FD1285">
      <w:pPr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Készítette:</w:t>
      </w:r>
    </w:p>
    <w:p w:rsidR="009B2DAD" w:rsidRPr="009B2DAD" w:rsidRDefault="009B2DAD" w:rsidP="00FD1285">
      <w:pPr>
        <w:rPr>
          <w:rFonts w:ascii="Garamond" w:hAnsi="Garamond"/>
          <w:b/>
        </w:rPr>
      </w:pPr>
    </w:p>
    <w:p w:rsidR="008042FF" w:rsidRPr="009B2DAD" w:rsidRDefault="008042FF" w:rsidP="00FD1285">
      <w:pPr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Dr. Batka Brigitta</w:t>
      </w:r>
    </w:p>
    <w:p w:rsidR="008042FF" w:rsidRPr="009B2DAD" w:rsidRDefault="00937290" w:rsidP="00FD1285">
      <w:pPr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Belső ellenőr</w:t>
      </w:r>
    </w:p>
    <w:p w:rsidR="005360CC" w:rsidRPr="009B2DAD" w:rsidRDefault="009B2DAD" w:rsidP="009B2DAD">
      <w:pPr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(Belső ellenőri regisztrációs szám: 5113657)</w:t>
      </w:r>
    </w:p>
    <w:p w:rsidR="008319D1" w:rsidRPr="009B2DAD" w:rsidRDefault="008319D1" w:rsidP="008042FF">
      <w:pPr>
        <w:jc w:val="center"/>
        <w:rPr>
          <w:rFonts w:ascii="Garamond" w:hAnsi="Garamond"/>
          <w:b/>
        </w:rPr>
      </w:pPr>
    </w:p>
    <w:p w:rsidR="008042FF" w:rsidRPr="009B2DAD" w:rsidRDefault="008042FF" w:rsidP="00FD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Vezetői összefoglaló</w:t>
      </w: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FD1285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1. A belső ellenőrzési tevékenység általános bemutatása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FD1285" w:rsidP="00FD1285">
      <w:pPr>
        <w:pStyle w:val="Listaszerbekezds"/>
        <w:numPr>
          <w:ilvl w:val="0"/>
          <w:numId w:val="20"/>
        </w:numPr>
        <w:rPr>
          <w:rFonts w:ascii="Garamond" w:hAnsi="Garamond"/>
        </w:rPr>
      </w:pPr>
      <w:r w:rsidRPr="009B2DAD">
        <w:rPr>
          <w:rFonts w:ascii="Garamond" w:hAnsi="Garamond"/>
          <w:bCs/>
        </w:rPr>
        <w:t xml:space="preserve">A belső ellenőrzés fogalma, célja </w:t>
      </w:r>
    </w:p>
    <w:p w:rsidR="00FD1285" w:rsidRPr="009B2DAD" w:rsidRDefault="00FD1285" w:rsidP="00FD1285">
      <w:pPr>
        <w:rPr>
          <w:rFonts w:ascii="Garamond" w:hAnsi="Garamond"/>
        </w:rPr>
      </w:pPr>
    </w:p>
    <w:p w:rsidR="00FD1285" w:rsidRPr="009B2DAD" w:rsidRDefault="00FD1285" w:rsidP="00FD128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 xml:space="preserve">A Bkr. 2. § </w:t>
      </w:r>
      <w:r w:rsidRPr="009B2DAD">
        <w:rPr>
          <w:rFonts w:ascii="Garamond" w:hAnsi="Garamond"/>
          <w:i/>
        </w:rPr>
        <w:t>b)</w:t>
      </w:r>
      <w:r w:rsidRPr="009B2DAD">
        <w:rPr>
          <w:rFonts w:ascii="Garamond" w:hAnsi="Garamond"/>
        </w:rPr>
        <w:t xml:space="preserve"> pontja alapján a </w:t>
      </w:r>
      <w:r w:rsidRPr="009B2DAD">
        <w:rPr>
          <w:rFonts w:ascii="Garamond" w:hAnsi="Garamond"/>
          <w:iCs/>
        </w:rPr>
        <w:t xml:space="preserve">belső ellenőrzés </w:t>
      </w:r>
      <w:r w:rsidRPr="009B2DAD">
        <w:rPr>
          <w:rFonts w:ascii="Garamond" w:hAnsi="Garamond"/>
        </w:rPr>
        <w:t>független, tárgyilagos bizonyosságot adó és tanácsadó tevékenység, amelynek célja, hogy az ellenőrzött szervezet működését fejlessze és eredményességét növelje. Az ellenőrzött szervezet céljai elérése érdekében a belső ellenőrzés rendszerszemléletű megközelítéssel és módszeresen értékeli, illetve fejleszti az ellenőrzött szervezet irányítási és belső kontrollrendszerének eredményességét, gazdaságosságát és hatékonyságát.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FD1285" w:rsidP="00FD1285">
      <w:pPr>
        <w:pStyle w:val="Listaszerbekezds"/>
        <w:numPr>
          <w:ilvl w:val="0"/>
          <w:numId w:val="20"/>
        </w:numPr>
        <w:jc w:val="both"/>
        <w:rPr>
          <w:rFonts w:ascii="Garamond" w:hAnsi="Garamond"/>
        </w:rPr>
      </w:pPr>
      <w:r w:rsidRPr="009B2DAD">
        <w:rPr>
          <w:rFonts w:ascii="Garamond" w:hAnsi="Garamond"/>
          <w:bCs/>
        </w:rPr>
        <w:t>Belső ellenőrzési tevékenységre vonatkozó standardok, előírások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FD1285" w:rsidP="00FD128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A belső ellenőr tevékenységét a vonatkozó jogszabályok, a nemzetközi és a magyarországi államháztartási belső ellenőrzési standardok, az államháztartásért felelős miniszter által közzétett módszertani útmutatók, valamint a vonatkozó szervezeti belső szabályzatok alapján, a belső ellenőrzési vezető által kidolgozott és a költségvetési szervek vezetői által jóváhagyott belső ellenőrzés</w:t>
      </w:r>
      <w:r w:rsidR="006D5265" w:rsidRPr="009B2DAD">
        <w:rPr>
          <w:rFonts w:ascii="Garamond" w:hAnsi="Garamond"/>
        </w:rPr>
        <w:t xml:space="preserve">i kézikönyv szerint végezte </w:t>
      </w:r>
      <w:r w:rsidR="009B2DAD" w:rsidRPr="009B2DAD">
        <w:rPr>
          <w:rFonts w:ascii="Garamond" w:hAnsi="Garamond"/>
        </w:rPr>
        <w:t>2016</w:t>
      </w:r>
      <w:r w:rsidRPr="009B2DAD">
        <w:rPr>
          <w:rFonts w:ascii="Garamond" w:hAnsi="Garamond"/>
        </w:rPr>
        <w:t>. évi belső ellenőrzési tevékenységét.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A86792" w:rsidP="00FD1285">
      <w:pPr>
        <w:pStyle w:val="Listaszerbekezds"/>
        <w:numPr>
          <w:ilvl w:val="0"/>
          <w:numId w:val="20"/>
        </w:numPr>
        <w:jc w:val="both"/>
        <w:rPr>
          <w:rFonts w:ascii="Garamond" w:hAnsi="Garamond"/>
          <w:bCs/>
        </w:rPr>
      </w:pPr>
      <w:r w:rsidRPr="009B2DAD">
        <w:rPr>
          <w:rFonts w:ascii="Garamond" w:hAnsi="Garamond"/>
          <w:bCs/>
        </w:rPr>
        <w:t>Belső ellenőr</w:t>
      </w:r>
      <w:r w:rsidR="00FD1285" w:rsidRPr="009B2DAD">
        <w:rPr>
          <w:rFonts w:ascii="Garamond" w:hAnsi="Garamond"/>
          <w:bCs/>
        </w:rPr>
        <w:t>re vonatkozó etikai kódex</w:t>
      </w:r>
    </w:p>
    <w:p w:rsidR="00FD1285" w:rsidRPr="009B2DAD" w:rsidRDefault="00FD1285" w:rsidP="00FD1285">
      <w:pPr>
        <w:jc w:val="both"/>
        <w:rPr>
          <w:rFonts w:ascii="Garamond" w:hAnsi="Garamond"/>
          <w:bCs/>
        </w:rPr>
      </w:pPr>
    </w:p>
    <w:p w:rsidR="00FD1285" w:rsidRPr="009B2DAD" w:rsidRDefault="00FD1285" w:rsidP="00FD128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A Bkr. 17. § (3) bekezdés</w:t>
      </w:r>
      <w:r w:rsidR="006D5265" w:rsidRPr="009B2DAD">
        <w:rPr>
          <w:rFonts w:ascii="Garamond" w:hAnsi="Garamond"/>
        </w:rPr>
        <w:t xml:space="preserve">e alapján a belső ellenőr a </w:t>
      </w:r>
      <w:r w:rsidR="009B2DAD" w:rsidRPr="009B2DAD">
        <w:rPr>
          <w:rFonts w:ascii="Garamond" w:hAnsi="Garamond"/>
        </w:rPr>
        <w:t>2016</w:t>
      </w:r>
      <w:r w:rsidRPr="009B2DAD">
        <w:rPr>
          <w:rFonts w:ascii="Garamond" w:hAnsi="Garamond"/>
        </w:rPr>
        <w:t xml:space="preserve">. évi belső ellenőrzési tevékenységét az államháztartásért felelős miniszter által kiadott etikai kódex </w:t>
      </w:r>
      <w:r w:rsidR="006D5265" w:rsidRPr="009B2DAD">
        <w:rPr>
          <w:rFonts w:ascii="Garamond" w:hAnsi="Garamond"/>
        </w:rPr>
        <w:t xml:space="preserve">figyelembevételével végezte </w:t>
      </w:r>
      <w:r w:rsidR="009B2DAD" w:rsidRPr="009B2DAD">
        <w:rPr>
          <w:rFonts w:ascii="Garamond" w:hAnsi="Garamond"/>
        </w:rPr>
        <w:t>2016</w:t>
      </w:r>
      <w:r w:rsidRPr="009B2DAD">
        <w:rPr>
          <w:rFonts w:ascii="Garamond" w:hAnsi="Garamond"/>
        </w:rPr>
        <w:t>. évben.</w:t>
      </w:r>
    </w:p>
    <w:p w:rsidR="00FD1285" w:rsidRPr="009B2DAD" w:rsidRDefault="00FD1285" w:rsidP="00FD1285">
      <w:pPr>
        <w:jc w:val="both"/>
        <w:rPr>
          <w:rFonts w:ascii="Garamond" w:hAnsi="Garamond"/>
          <w:b/>
          <w:u w:val="single"/>
        </w:rPr>
      </w:pPr>
    </w:p>
    <w:p w:rsidR="00FD1285" w:rsidRPr="009B2DAD" w:rsidRDefault="00FD1285" w:rsidP="00FD1285">
      <w:pPr>
        <w:pStyle w:val="Listaszerbekezds"/>
        <w:numPr>
          <w:ilvl w:val="0"/>
          <w:numId w:val="20"/>
        </w:num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A belső ellenőrzés feladata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FD1285" w:rsidP="00FD128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 xml:space="preserve">A belső ellenőrzés céljainak elérése érdekében – többek között – információkat gyűjtött és értékelt, elemzéseket készített, ajánlásokat tett és tanácsokat adott a költségvetési szerv vezetője számára a vizsgált folyamatokra vonatkozóan, valamint a tudomására jutott jelentős kockázati kitettségről, eseményről, kontrollhiányosságról a költségvetési szerv vezetőjét azonnal tájékoztatta </w:t>
      </w:r>
      <w:r w:rsidR="00456697" w:rsidRPr="009B2DAD">
        <w:rPr>
          <w:rFonts w:ascii="Garamond" w:hAnsi="Garamond"/>
        </w:rPr>
        <w:t>2014</w:t>
      </w:r>
      <w:r w:rsidRPr="009B2DAD">
        <w:rPr>
          <w:rFonts w:ascii="Garamond" w:hAnsi="Garamond"/>
        </w:rPr>
        <w:t>. évben.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6D5265" w:rsidP="00FD128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 xml:space="preserve">A </w:t>
      </w:r>
      <w:r w:rsidR="009B2DAD" w:rsidRPr="009B2DAD">
        <w:rPr>
          <w:rFonts w:ascii="Garamond" w:hAnsi="Garamond"/>
        </w:rPr>
        <w:t>2016</w:t>
      </w:r>
      <w:r w:rsidR="00FD1285" w:rsidRPr="009B2DAD">
        <w:rPr>
          <w:rFonts w:ascii="Garamond" w:hAnsi="Garamond"/>
        </w:rPr>
        <w:t>. évi belső ellenőrzési tevéke</w:t>
      </w:r>
      <w:r w:rsidR="00A86792" w:rsidRPr="009B2DAD">
        <w:rPr>
          <w:rFonts w:ascii="Garamond" w:hAnsi="Garamond"/>
        </w:rPr>
        <w:t xml:space="preserve">nység lefedte a Tárulás és a társult települések </w:t>
      </w:r>
      <w:r w:rsidR="00FD1285" w:rsidRPr="009B2DAD">
        <w:rPr>
          <w:rFonts w:ascii="Garamond" w:hAnsi="Garamond"/>
        </w:rPr>
        <w:t>teljes belső ellenőrzési tevékenységét.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FD1285" w:rsidP="00FD1285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2. Az éves ellenőrzési jelentés összeállításának általános ismertetése</w:t>
      </w:r>
    </w:p>
    <w:p w:rsidR="00FD1285" w:rsidRPr="009B2DAD" w:rsidRDefault="00FD1285" w:rsidP="00FD1285">
      <w:pPr>
        <w:jc w:val="both"/>
        <w:rPr>
          <w:rFonts w:ascii="Garamond" w:hAnsi="Garamond"/>
          <w:b/>
        </w:rPr>
      </w:pPr>
    </w:p>
    <w:p w:rsidR="00FD1285" w:rsidRPr="009B2DAD" w:rsidRDefault="00FD1285" w:rsidP="00FD128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 xml:space="preserve">Az államháztartásról szóló 2011. évi CXCV. Törvény, valamint a költségvetési szervek belső kontrollrendszeréről és belső ellenőrzéséről szóló Korm. rendelet előírásainak megfelelően a belső ellenőrzést elvégezte </w:t>
      </w:r>
      <w:r w:rsidR="00205FDD" w:rsidRPr="009B2DAD">
        <w:rPr>
          <w:rFonts w:ascii="Garamond" w:hAnsi="Garamond"/>
        </w:rPr>
        <w:t xml:space="preserve">a társulásnál </w:t>
      </w:r>
      <w:r w:rsidR="009B2DAD" w:rsidRPr="009B2DAD">
        <w:rPr>
          <w:rFonts w:ascii="Garamond" w:hAnsi="Garamond"/>
        </w:rPr>
        <w:t>2016</w:t>
      </w:r>
      <w:r w:rsidRPr="009B2DAD">
        <w:rPr>
          <w:rFonts w:ascii="Garamond" w:hAnsi="Garamond"/>
        </w:rPr>
        <w:t>. évben végzett ellenőrzések tapasztalatairól szóló éves ellenőrzési jelentést.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FD1285" w:rsidP="00FD128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lastRenderedPageBreak/>
        <w:t>Az éves ellenőrzési jelentés tartalma a Korm. rendelet előírásainak figyelembe vételével került összeállításra.</w:t>
      </w:r>
    </w:p>
    <w:p w:rsidR="00FD1285" w:rsidRPr="009B2DAD" w:rsidRDefault="00FD1285" w:rsidP="00FD1285">
      <w:pPr>
        <w:jc w:val="both"/>
        <w:rPr>
          <w:rFonts w:ascii="Garamond" w:hAnsi="Garamond"/>
        </w:rPr>
      </w:pPr>
    </w:p>
    <w:p w:rsidR="00FD1285" w:rsidRPr="009B2DAD" w:rsidRDefault="00FD1285" w:rsidP="00FD1285">
      <w:pPr>
        <w:ind w:left="708"/>
        <w:jc w:val="both"/>
        <w:rPr>
          <w:rFonts w:ascii="Garamond" w:hAnsi="Garamond"/>
          <w:b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 xml:space="preserve">48. § Az államháztartásért felelős miniszter által közzétett módszertani útmutató figyelembevételével elkészített </w:t>
      </w:r>
      <w:r w:rsidRPr="009B2DAD">
        <w:rPr>
          <w:rFonts w:ascii="Garamond" w:hAnsi="Garamond"/>
          <w:b/>
          <w:sz w:val="20"/>
          <w:szCs w:val="20"/>
        </w:rPr>
        <w:t>éves ellenőrzési jelentés</w:t>
      </w:r>
      <w:r w:rsidRPr="009B2DAD">
        <w:rPr>
          <w:rFonts w:ascii="Garamond" w:hAnsi="Garamond"/>
          <w:sz w:val="20"/>
          <w:szCs w:val="20"/>
        </w:rPr>
        <w:t xml:space="preserve">, illetve összefoglaló éves ellenőrzési jelentés az alábbiakat </w:t>
      </w:r>
      <w:r w:rsidRPr="009B2DAD">
        <w:rPr>
          <w:rFonts w:ascii="Garamond" w:hAnsi="Garamond"/>
          <w:b/>
          <w:sz w:val="20"/>
          <w:szCs w:val="20"/>
        </w:rPr>
        <w:t>tartalmazza:</w:t>
      </w:r>
    </w:p>
    <w:p w:rsidR="00FD1285" w:rsidRPr="009B2DAD" w:rsidRDefault="00FD1285" w:rsidP="00FD1285">
      <w:pPr>
        <w:ind w:firstLine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a) a belső ellenőrzés által végzett tevékenység bemutatása önértékelés alapján az alábbiak szerint:</w:t>
      </w:r>
    </w:p>
    <w:p w:rsidR="00FD1285" w:rsidRPr="009B2DAD" w:rsidRDefault="00FD1285" w:rsidP="00FD1285">
      <w:pPr>
        <w:ind w:left="708" w:firstLine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aa) az éves ellenőrzési tervben foglalt feladatok teljesítésének értékelése;</w:t>
      </w:r>
    </w:p>
    <w:p w:rsidR="00FD1285" w:rsidRPr="009B2DAD" w:rsidRDefault="00FD1285" w:rsidP="00FD1285">
      <w:pPr>
        <w:ind w:left="708" w:firstLine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ab) a bizonyosságot adó tevékenységet elősegítő és akadályozó tényezők bemutatása;</w:t>
      </w:r>
    </w:p>
    <w:p w:rsidR="00FD1285" w:rsidRPr="009B2DAD" w:rsidRDefault="00FD1285" w:rsidP="00FD1285">
      <w:pPr>
        <w:ind w:left="708" w:firstLine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ac) a tanácsadó tevékenység bemutatása;</w:t>
      </w:r>
    </w:p>
    <w:p w:rsidR="00FD1285" w:rsidRPr="009B2DAD" w:rsidRDefault="00FD1285" w:rsidP="00FD1285">
      <w:pPr>
        <w:ind w:firstLine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b) a belső kontrollrendszer működésének értékelése ellenőrzési tapasztalatok alapján az alábbiak szerint:</w:t>
      </w:r>
    </w:p>
    <w:p w:rsidR="00FD1285" w:rsidRPr="009B2DAD" w:rsidRDefault="00FD1285" w:rsidP="00FD1285">
      <w:pPr>
        <w:ind w:left="1416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ba) a belső kontrollrendszer szabályszerűségének, gazdaságosságának, hatékonyságának és eredményességének növelése, javítása érdekében tett fontosabb javaslatok;</w:t>
      </w:r>
    </w:p>
    <w:p w:rsidR="00FD1285" w:rsidRPr="009B2DAD" w:rsidRDefault="00FD1285" w:rsidP="00FD1285">
      <w:pPr>
        <w:ind w:left="708" w:firstLine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bb) a belső kontrollrendszer öt elemének értékelése;</w:t>
      </w:r>
    </w:p>
    <w:p w:rsidR="00FD1285" w:rsidRPr="009B2DAD" w:rsidRDefault="00FD1285" w:rsidP="00FD1285">
      <w:pPr>
        <w:ind w:firstLine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c) az intézkedési tervek megvalósítása.</w:t>
      </w:r>
    </w:p>
    <w:p w:rsidR="00FD1285" w:rsidRPr="009B2DAD" w:rsidRDefault="00FD1285" w:rsidP="00FD1285">
      <w:pPr>
        <w:ind w:left="708"/>
        <w:jc w:val="both"/>
        <w:rPr>
          <w:rFonts w:ascii="Garamond" w:hAnsi="Garamond"/>
          <w:sz w:val="20"/>
          <w:szCs w:val="20"/>
        </w:rPr>
      </w:pPr>
    </w:p>
    <w:p w:rsidR="00FD1285" w:rsidRPr="009B2DAD" w:rsidRDefault="00FD1285" w:rsidP="00FD1285">
      <w:pPr>
        <w:ind w:left="708"/>
        <w:jc w:val="both"/>
        <w:rPr>
          <w:rFonts w:ascii="Garamond" w:hAnsi="Garamond"/>
          <w:b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 xml:space="preserve">49. § (1) </w:t>
      </w:r>
      <w:r w:rsidRPr="009B2DAD">
        <w:rPr>
          <w:rFonts w:ascii="Garamond" w:hAnsi="Garamond"/>
          <w:b/>
          <w:sz w:val="20"/>
          <w:szCs w:val="20"/>
        </w:rPr>
        <w:t>Az éves ellenőrzési jelentés elkészítéséért a belső ellenőrzési vezető felelős, amelyet jóváhagyásra megküld a költségvetési szerv vezetőjének.</w:t>
      </w:r>
    </w:p>
    <w:p w:rsidR="00FD1285" w:rsidRPr="009B2DAD" w:rsidRDefault="00FD1285" w:rsidP="00FD1285">
      <w:pPr>
        <w:ind w:left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(2) A költségvetési szerv vezetője az éves ellenőrzési jelentést megküldi a fejezetet irányító költségvetési szerv belső ellenőrzési vezetője részére a tárgyévet követő év február 15-ig.</w:t>
      </w:r>
    </w:p>
    <w:p w:rsidR="00FD1285" w:rsidRPr="009B2DAD" w:rsidRDefault="00FD1285" w:rsidP="00FD1285">
      <w:pPr>
        <w:ind w:left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 xml:space="preserve">(3) Helyi önkormányzati költségvetési szerv esetén a belső ellenőrzési vezető az éves ellenőrzési jelentést megküldi a jegyzőnek, többcélú kistérségi társulás felügyelete alá tartozó költségvetési szerv esetén a munkaszervezet vezetőjének a </w:t>
      </w:r>
      <w:r w:rsidRPr="009B2DAD">
        <w:rPr>
          <w:rFonts w:ascii="Garamond" w:hAnsi="Garamond"/>
          <w:b/>
          <w:sz w:val="20"/>
          <w:szCs w:val="20"/>
        </w:rPr>
        <w:t>tárgyévet követő év február 15-ig.</w:t>
      </w:r>
    </w:p>
    <w:p w:rsidR="00FD1285" w:rsidRPr="009B2DAD" w:rsidRDefault="00FD1285" w:rsidP="00FD1285">
      <w:pPr>
        <w:ind w:left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(4) A fejezetet irányító szerv belső ellenőrzési vezetője kidolgozza, és a fejezetet irányító szerv vezetőjének jóváhagyását követően megküldi a tárgyévet követő év április 15-ig az államháztartásért felelős miniszternek az előző évre vonatkozó éves ellenőrzési jelentést, valamint a fejezethez tartozó költségvetési szervek éves ellenőrzési jelentései alapján összeállított összefoglaló éves ellenőrzési jelentést.</w:t>
      </w:r>
    </w:p>
    <w:p w:rsidR="00FD1285" w:rsidRPr="009B2DAD" w:rsidRDefault="00FD1285" w:rsidP="00FD1285">
      <w:pPr>
        <w:ind w:left="708"/>
        <w:jc w:val="both"/>
        <w:rPr>
          <w:rFonts w:ascii="Garamond" w:hAnsi="Garamond"/>
          <w:sz w:val="20"/>
          <w:szCs w:val="20"/>
        </w:rPr>
      </w:pPr>
      <w:r w:rsidRPr="009B2DAD">
        <w:rPr>
          <w:rFonts w:ascii="Garamond" w:hAnsi="Garamond"/>
          <w:sz w:val="20"/>
          <w:szCs w:val="20"/>
        </w:rPr>
        <w:t>(5) A minisztérium belső ellenőrzési vezetője a jóváhagyott éves ellenőrzési jelentését a tárgyévet követő év április 15-ig megküldi a Kormányzati Ellenőrzési Hivatal elnökének.</w:t>
      </w:r>
    </w:p>
    <w:p w:rsidR="00FD1285" w:rsidRPr="009B2DAD" w:rsidRDefault="00205FDD" w:rsidP="00205FDD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ab/>
        <w:t>…</w:t>
      </w:r>
    </w:p>
    <w:p w:rsidR="00205FDD" w:rsidRPr="009B2DAD" w:rsidRDefault="00205FDD" w:rsidP="00205FDD">
      <w:pPr>
        <w:pStyle w:val="NormlWeb"/>
        <w:shd w:val="clear" w:color="auto" w:fill="FFFFFF"/>
        <w:spacing w:before="0" w:beforeAutospacing="0" w:after="0" w:afterAutospacing="0"/>
        <w:ind w:left="708" w:right="150"/>
        <w:jc w:val="both"/>
        <w:rPr>
          <w:rFonts w:ascii="Garamond" w:hAnsi="Garamond" w:cs="Tahoma"/>
          <w:b/>
          <w:sz w:val="20"/>
          <w:szCs w:val="20"/>
        </w:rPr>
      </w:pPr>
      <w:r w:rsidRPr="009B2DAD">
        <w:rPr>
          <w:rFonts w:ascii="Garamond" w:hAnsi="Garamond" w:cs="Tahoma"/>
          <w:b/>
          <w:sz w:val="20"/>
          <w:szCs w:val="20"/>
        </w:rPr>
        <w:t>56. §</w:t>
      </w:r>
      <w:r w:rsidRPr="009B2DAD">
        <w:rPr>
          <w:rFonts w:ascii="Garamond" w:hAnsi="Garamond" w:cs="Tahoma"/>
          <w:sz w:val="20"/>
          <w:szCs w:val="20"/>
        </w:rPr>
        <w:t xml:space="preserve"> (8) </w:t>
      </w:r>
      <w:r w:rsidRPr="009B2DAD">
        <w:rPr>
          <w:rFonts w:ascii="Garamond" w:hAnsi="Garamond" w:cs="Tahoma"/>
          <w:b/>
          <w:sz w:val="20"/>
          <w:szCs w:val="20"/>
        </w:rPr>
        <w:t>Az éves ellenőrzési jelentést a társulás munkaszervezeti feladatát ellátó, vagy közös feladatellátás esetén a feladatellátást végző, intézményi társulás esetén az intézmény székhelye szerinti önkormányzat által kijelölt költségvetési szerv vezetője az egyes önkormányzatok zárszámadásának határidejére, de legkésőbb március 20-ig az érintett jegyző részére megküldi, hogy azt a polgármester a zárszámadással egyidejűleg a képviselő-testület elé terjeszthesse.</w:t>
      </w:r>
    </w:p>
    <w:p w:rsidR="00205FDD" w:rsidRPr="009B2DAD" w:rsidRDefault="00205FDD" w:rsidP="00727FB0">
      <w:pPr>
        <w:pStyle w:val="NormlWeb"/>
        <w:shd w:val="clear" w:color="auto" w:fill="FFFFFF"/>
        <w:spacing w:before="0" w:beforeAutospacing="0" w:after="0" w:afterAutospacing="0"/>
        <w:ind w:left="708" w:right="150"/>
        <w:jc w:val="both"/>
        <w:rPr>
          <w:rFonts w:ascii="Garamond" w:hAnsi="Garamond" w:cs="Tahoma"/>
          <w:sz w:val="20"/>
          <w:szCs w:val="20"/>
        </w:rPr>
      </w:pPr>
      <w:bookmarkStart w:id="0" w:name="pr498"/>
      <w:bookmarkEnd w:id="0"/>
      <w:r w:rsidRPr="009B2DAD">
        <w:rPr>
          <w:rFonts w:ascii="Garamond" w:hAnsi="Garamond" w:cs="Tahoma"/>
          <w:sz w:val="20"/>
          <w:szCs w:val="20"/>
        </w:rPr>
        <w:t xml:space="preserve">(9) </w:t>
      </w:r>
      <w:r w:rsidRPr="009B2DAD">
        <w:rPr>
          <w:rFonts w:ascii="Garamond" w:hAnsi="Garamond" w:cs="Tahoma"/>
          <w:b/>
          <w:sz w:val="20"/>
          <w:szCs w:val="20"/>
        </w:rPr>
        <w:t>Az éves ellenőrzési jelentést önkormányzatonként, illetve a társulásra külön-külön kell készíteni.</w:t>
      </w: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FD1285" w:rsidRPr="009B2DAD" w:rsidRDefault="00FD1285" w:rsidP="000E6E08">
      <w:pPr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</w:p>
    <w:p w:rsidR="0079377D" w:rsidRPr="009B2DAD" w:rsidRDefault="0079377D" w:rsidP="008042FF">
      <w:pPr>
        <w:jc w:val="center"/>
        <w:rPr>
          <w:rFonts w:ascii="Garamond" w:hAnsi="Garamond"/>
          <w:b/>
        </w:rPr>
      </w:pPr>
    </w:p>
    <w:p w:rsidR="000E6E08" w:rsidRPr="009B2DAD" w:rsidRDefault="000E6E08" w:rsidP="00384366">
      <w:pPr>
        <w:rPr>
          <w:rFonts w:ascii="Garamond" w:hAnsi="Garamond"/>
          <w:b/>
        </w:rPr>
      </w:pPr>
    </w:p>
    <w:p w:rsidR="00EC5D32" w:rsidRPr="009B2DAD" w:rsidRDefault="00EC5D32" w:rsidP="00384366">
      <w:pPr>
        <w:rPr>
          <w:rFonts w:ascii="Garamond" w:hAnsi="Garamond"/>
          <w:b/>
        </w:rPr>
      </w:pPr>
    </w:p>
    <w:p w:rsidR="00205FDD" w:rsidRPr="009B2DAD" w:rsidRDefault="00205FDD" w:rsidP="008042FF">
      <w:pPr>
        <w:jc w:val="center"/>
        <w:rPr>
          <w:rFonts w:ascii="Garamond" w:hAnsi="Garamond"/>
          <w:b/>
        </w:rPr>
      </w:pPr>
    </w:p>
    <w:p w:rsidR="00205FDD" w:rsidRPr="009B2DAD" w:rsidRDefault="00205FDD" w:rsidP="008042FF">
      <w:pPr>
        <w:jc w:val="center"/>
        <w:rPr>
          <w:rFonts w:ascii="Garamond" w:hAnsi="Garamond"/>
          <w:b/>
        </w:rPr>
      </w:pPr>
    </w:p>
    <w:p w:rsidR="00205FDD" w:rsidRPr="009B2DAD" w:rsidRDefault="00205FDD" w:rsidP="008042FF">
      <w:pPr>
        <w:jc w:val="center"/>
        <w:rPr>
          <w:rFonts w:ascii="Garamond" w:hAnsi="Garamond"/>
          <w:b/>
        </w:rPr>
      </w:pPr>
    </w:p>
    <w:p w:rsidR="00205FDD" w:rsidRPr="009B2DAD" w:rsidRDefault="00205FDD" w:rsidP="008042FF">
      <w:pPr>
        <w:jc w:val="center"/>
        <w:rPr>
          <w:rFonts w:ascii="Garamond" w:hAnsi="Garamond"/>
          <w:b/>
        </w:rPr>
      </w:pPr>
    </w:p>
    <w:p w:rsidR="00205FDD" w:rsidRPr="009B2DAD" w:rsidRDefault="00205FDD" w:rsidP="008042FF">
      <w:pPr>
        <w:jc w:val="center"/>
        <w:rPr>
          <w:rFonts w:ascii="Garamond" w:hAnsi="Garamond"/>
          <w:b/>
        </w:rPr>
      </w:pPr>
    </w:p>
    <w:p w:rsidR="00205FDD" w:rsidRPr="009B2DAD" w:rsidRDefault="00205FDD" w:rsidP="008042FF">
      <w:pPr>
        <w:jc w:val="center"/>
        <w:rPr>
          <w:rFonts w:ascii="Garamond" w:hAnsi="Garamond"/>
          <w:b/>
        </w:rPr>
      </w:pPr>
    </w:p>
    <w:p w:rsidR="006D5265" w:rsidRPr="009B2DAD" w:rsidRDefault="006D5265" w:rsidP="008042FF">
      <w:pPr>
        <w:jc w:val="center"/>
        <w:rPr>
          <w:rFonts w:ascii="Garamond" w:hAnsi="Garamond"/>
          <w:b/>
        </w:rPr>
      </w:pPr>
    </w:p>
    <w:p w:rsidR="006D5265" w:rsidRPr="009B2DAD" w:rsidRDefault="006D5265" w:rsidP="008042FF">
      <w:pPr>
        <w:jc w:val="center"/>
        <w:rPr>
          <w:rFonts w:ascii="Garamond" w:hAnsi="Garamond"/>
          <w:b/>
        </w:rPr>
      </w:pPr>
    </w:p>
    <w:p w:rsidR="006D5265" w:rsidRPr="009B2DAD" w:rsidRDefault="006D5265" w:rsidP="008042FF">
      <w:pPr>
        <w:jc w:val="center"/>
        <w:rPr>
          <w:rFonts w:ascii="Garamond" w:hAnsi="Garamond"/>
          <w:b/>
        </w:rPr>
      </w:pPr>
    </w:p>
    <w:p w:rsidR="00205FDD" w:rsidRPr="009B2DAD" w:rsidRDefault="00205FDD" w:rsidP="008042FF">
      <w:pPr>
        <w:jc w:val="center"/>
        <w:rPr>
          <w:rFonts w:ascii="Garamond" w:hAnsi="Garamond"/>
          <w:b/>
        </w:rPr>
      </w:pPr>
    </w:p>
    <w:p w:rsidR="00205FDD" w:rsidRPr="009B2DAD" w:rsidRDefault="00205FDD" w:rsidP="00727FB0">
      <w:pPr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Tartalomjegyzék</w:t>
      </w:r>
    </w:p>
    <w:p w:rsidR="000E6E08" w:rsidRPr="009B2DAD" w:rsidRDefault="000E6E08" w:rsidP="008042FF">
      <w:pPr>
        <w:jc w:val="center"/>
        <w:rPr>
          <w:rFonts w:ascii="Garamond" w:hAnsi="Garamond"/>
          <w:b/>
        </w:rPr>
      </w:pPr>
    </w:p>
    <w:p w:rsidR="000E6E08" w:rsidRPr="002579D6" w:rsidRDefault="00851FF5" w:rsidP="00384366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 xml:space="preserve">I. A belső ellenőrzés által </w:t>
      </w:r>
      <w:r w:rsidRPr="002579D6">
        <w:rPr>
          <w:rFonts w:ascii="Garamond" w:hAnsi="Garamond"/>
        </w:rPr>
        <w:t>végzett tevékenység bemutatása</w:t>
      </w:r>
      <w:r w:rsidRPr="002579D6">
        <w:rPr>
          <w:rFonts w:ascii="Garamond" w:hAnsi="Garamond"/>
        </w:rPr>
        <w:tab/>
      </w:r>
      <w:r w:rsidRPr="002579D6">
        <w:rPr>
          <w:rFonts w:ascii="Garamond" w:hAnsi="Garamond"/>
        </w:rPr>
        <w:tab/>
      </w:r>
      <w:r w:rsidRPr="002579D6">
        <w:rPr>
          <w:rFonts w:ascii="Garamond" w:hAnsi="Garamond"/>
        </w:rPr>
        <w:tab/>
      </w:r>
      <w:r w:rsidRPr="002579D6">
        <w:rPr>
          <w:rFonts w:ascii="Garamond" w:hAnsi="Garamond"/>
        </w:rPr>
        <w:tab/>
      </w:r>
      <w:r w:rsidRPr="002579D6">
        <w:rPr>
          <w:rFonts w:ascii="Garamond" w:hAnsi="Garamond"/>
        </w:rPr>
        <w:tab/>
      </w:r>
      <w:r w:rsidR="00BA7123" w:rsidRPr="002579D6">
        <w:rPr>
          <w:rFonts w:ascii="Garamond" w:hAnsi="Garamond"/>
        </w:rPr>
        <w:t>5</w:t>
      </w:r>
      <w:r w:rsidRPr="002579D6">
        <w:rPr>
          <w:rFonts w:ascii="Garamond" w:hAnsi="Garamond"/>
        </w:rPr>
        <w:t>.</w:t>
      </w:r>
    </w:p>
    <w:p w:rsidR="00851FF5" w:rsidRPr="002579D6" w:rsidRDefault="00851FF5" w:rsidP="00851FF5">
      <w:pPr>
        <w:ind w:firstLine="708"/>
        <w:jc w:val="both"/>
        <w:rPr>
          <w:rFonts w:ascii="Garamond" w:hAnsi="Garamond"/>
        </w:rPr>
      </w:pPr>
      <w:r w:rsidRPr="002579D6">
        <w:rPr>
          <w:rFonts w:ascii="Garamond" w:hAnsi="Garamond"/>
        </w:rPr>
        <w:t>I/1. Az éves ellenőrzési tervben foglalt felada</w:t>
      </w:r>
      <w:r w:rsidR="00804758" w:rsidRPr="002579D6">
        <w:rPr>
          <w:rFonts w:ascii="Garamond" w:hAnsi="Garamond"/>
        </w:rPr>
        <w:t>tok teljesítésének értékelése</w:t>
      </w:r>
      <w:r w:rsidR="00804758" w:rsidRPr="002579D6">
        <w:rPr>
          <w:rFonts w:ascii="Garamond" w:hAnsi="Garamond"/>
        </w:rPr>
        <w:tab/>
      </w:r>
      <w:r w:rsidR="00804758" w:rsidRPr="002579D6">
        <w:rPr>
          <w:rFonts w:ascii="Garamond" w:hAnsi="Garamond"/>
        </w:rPr>
        <w:tab/>
        <w:t>5</w:t>
      </w:r>
      <w:r w:rsidRPr="002579D6">
        <w:rPr>
          <w:rFonts w:ascii="Garamond" w:hAnsi="Garamond"/>
        </w:rPr>
        <w:t>.</w:t>
      </w:r>
    </w:p>
    <w:p w:rsidR="00851FF5" w:rsidRPr="002579D6" w:rsidRDefault="00851FF5" w:rsidP="00851FF5">
      <w:pPr>
        <w:ind w:firstLine="708"/>
        <w:jc w:val="both"/>
        <w:rPr>
          <w:rFonts w:ascii="Garamond" w:hAnsi="Garamond"/>
        </w:rPr>
      </w:pPr>
      <w:r w:rsidRPr="002579D6">
        <w:rPr>
          <w:rFonts w:ascii="Garamond" w:hAnsi="Garamond"/>
        </w:rPr>
        <w:t xml:space="preserve">I/2. </w:t>
      </w:r>
      <w:r w:rsidR="00AD5AF5" w:rsidRPr="002579D6">
        <w:rPr>
          <w:rFonts w:ascii="Garamond" w:hAnsi="Garamond"/>
        </w:rPr>
        <w:t>A b</w:t>
      </w:r>
      <w:r w:rsidRPr="002579D6">
        <w:rPr>
          <w:rFonts w:ascii="Garamond" w:hAnsi="Garamond"/>
        </w:rPr>
        <w:t>izonyosságot adó tevékenységet elő</w:t>
      </w:r>
      <w:r w:rsidR="00DB625B" w:rsidRPr="002579D6">
        <w:rPr>
          <w:rFonts w:ascii="Garamond" w:hAnsi="Garamond"/>
        </w:rPr>
        <w:t xml:space="preserve">segítő és akadályozó </w:t>
      </w:r>
      <w:r w:rsidR="00E16CF0" w:rsidRPr="002579D6">
        <w:rPr>
          <w:rFonts w:ascii="Garamond" w:hAnsi="Garamond"/>
        </w:rPr>
        <w:t>tényezők</w:t>
      </w:r>
      <w:r w:rsidR="00E16CF0" w:rsidRPr="002579D6">
        <w:rPr>
          <w:rFonts w:ascii="Garamond" w:hAnsi="Garamond"/>
        </w:rPr>
        <w:tab/>
      </w:r>
      <w:r w:rsidR="00E16CF0" w:rsidRPr="002579D6">
        <w:rPr>
          <w:rFonts w:ascii="Garamond" w:hAnsi="Garamond"/>
        </w:rPr>
        <w:tab/>
      </w:r>
      <w:r w:rsidR="00804758" w:rsidRPr="002579D6">
        <w:rPr>
          <w:rFonts w:ascii="Garamond" w:hAnsi="Garamond"/>
        </w:rPr>
        <w:t>10</w:t>
      </w:r>
      <w:r w:rsidRPr="002579D6">
        <w:rPr>
          <w:rFonts w:ascii="Garamond" w:hAnsi="Garamond"/>
        </w:rPr>
        <w:t>.</w:t>
      </w:r>
    </w:p>
    <w:p w:rsidR="00851FF5" w:rsidRPr="002579D6" w:rsidRDefault="006D5265" w:rsidP="00851FF5">
      <w:pPr>
        <w:ind w:firstLine="708"/>
        <w:jc w:val="both"/>
        <w:rPr>
          <w:rFonts w:ascii="Garamond" w:hAnsi="Garamond"/>
        </w:rPr>
      </w:pPr>
      <w:r w:rsidRPr="002579D6">
        <w:rPr>
          <w:rFonts w:ascii="Garamond" w:hAnsi="Garamond"/>
        </w:rPr>
        <w:t xml:space="preserve">I/3. </w:t>
      </w:r>
      <w:r w:rsidR="009B2DAD" w:rsidRPr="002579D6">
        <w:rPr>
          <w:rFonts w:ascii="Garamond" w:hAnsi="Garamond"/>
        </w:rPr>
        <w:t>2016</w:t>
      </w:r>
      <w:r w:rsidR="00851FF5" w:rsidRPr="002579D6">
        <w:rPr>
          <w:rFonts w:ascii="Garamond" w:hAnsi="Garamond"/>
        </w:rPr>
        <w:t>. évi tanácsad</w:t>
      </w:r>
      <w:r w:rsidR="00AD5AF5" w:rsidRPr="002579D6">
        <w:rPr>
          <w:rFonts w:ascii="Garamond" w:hAnsi="Garamond"/>
        </w:rPr>
        <w:t>ási tevékenység bemutatása</w:t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2579D6" w:rsidRPr="002579D6">
        <w:rPr>
          <w:rFonts w:ascii="Garamond" w:hAnsi="Garamond"/>
        </w:rPr>
        <w:t>10</w:t>
      </w:r>
      <w:r w:rsidR="00851FF5" w:rsidRPr="002579D6">
        <w:rPr>
          <w:rFonts w:ascii="Garamond" w:hAnsi="Garamond"/>
        </w:rPr>
        <w:t>.</w:t>
      </w:r>
    </w:p>
    <w:p w:rsidR="004B70A4" w:rsidRPr="002579D6" w:rsidRDefault="004B70A4" w:rsidP="00851FF5">
      <w:pPr>
        <w:jc w:val="both"/>
        <w:rPr>
          <w:rFonts w:ascii="Garamond" w:hAnsi="Garamond"/>
        </w:rPr>
      </w:pPr>
    </w:p>
    <w:p w:rsidR="00851FF5" w:rsidRPr="002579D6" w:rsidRDefault="004B70A4" w:rsidP="00851FF5">
      <w:pPr>
        <w:jc w:val="both"/>
        <w:rPr>
          <w:rFonts w:ascii="Garamond" w:hAnsi="Garamond"/>
        </w:rPr>
      </w:pPr>
      <w:r w:rsidRPr="002579D6">
        <w:rPr>
          <w:rFonts w:ascii="Garamond" w:hAnsi="Garamond"/>
        </w:rPr>
        <w:t>II. A belső kontrollrendszer működésének értékelése ell</w:t>
      </w:r>
      <w:r w:rsidR="00804758" w:rsidRPr="002579D6">
        <w:rPr>
          <w:rFonts w:ascii="Garamond" w:hAnsi="Garamond"/>
        </w:rPr>
        <w:t>enőrzési tapasztalapok alapján</w:t>
      </w:r>
      <w:r w:rsidR="00804758" w:rsidRPr="002579D6">
        <w:rPr>
          <w:rFonts w:ascii="Garamond" w:hAnsi="Garamond"/>
        </w:rPr>
        <w:tab/>
        <w:t>11</w:t>
      </w:r>
      <w:r w:rsidRPr="002579D6">
        <w:rPr>
          <w:rFonts w:ascii="Garamond" w:hAnsi="Garamond"/>
        </w:rPr>
        <w:t>.</w:t>
      </w:r>
    </w:p>
    <w:p w:rsidR="004B70A4" w:rsidRPr="002579D6" w:rsidRDefault="004B70A4" w:rsidP="004B70A4">
      <w:pPr>
        <w:ind w:left="705"/>
        <w:jc w:val="both"/>
        <w:rPr>
          <w:rFonts w:ascii="Garamond" w:hAnsi="Garamond"/>
        </w:rPr>
      </w:pPr>
      <w:r w:rsidRPr="002579D6">
        <w:rPr>
          <w:rFonts w:ascii="Garamond" w:hAnsi="Garamond"/>
        </w:rPr>
        <w:t>II/1. A belső kontrollrendszer szabályszerűségének, gazdaságosságának, hatékonyságának és eredményességének növelése, javítása érdeké</w:t>
      </w:r>
      <w:r w:rsidR="00804758" w:rsidRPr="002579D6">
        <w:rPr>
          <w:rFonts w:ascii="Garamond" w:hAnsi="Garamond"/>
        </w:rPr>
        <w:t>ben tett fontosabb javaslatok</w:t>
      </w:r>
      <w:r w:rsidR="00804758" w:rsidRPr="002579D6">
        <w:rPr>
          <w:rFonts w:ascii="Garamond" w:hAnsi="Garamond"/>
        </w:rPr>
        <w:tab/>
      </w:r>
      <w:r w:rsidR="00804758" w:rsidRPr="002579D6">
        <w:rPr>
          <w:rFonts w:ascii="Garamond" w:hAnsi="Garamond"/>
        </w:rPr>
        <w:tab/>
        <w:t>11</w:t>
      </w:r>
      <w:r w:rsidRPr="002579D6">
        <w:rPr>
          <w:rFonts w:ascii="Garamond" w:hAnsi="Garamond"/>
        </w:rPr>
        <w:t>.</w:t>
      </w:r>
    </w:p>
    <w:p w:rsidR="004B70A4" w:rsidRPr="002579D6" w:rsidRDefault="004B70A4" w:rsidP="004B70A4">
      <w:pPr>
        <w:ind w:left="705"/>
        <w:jc w:val="both"/>
        <w:rPr>
          <w:rFonts w:ascii="Garamond" w:hAnsi="Garamond"/>
        </w:rPr>
      </w:pPr>
      <w:r w:rsidRPr="002579D6">
        <w:rPr>
          <w:rFonts w:ascii="Garamond" w:hAnsi="Garamond"/>
        </w:rPr>
        <w:t>II/2. A belső kontrollrend</w:t>
      </w:r>
      <w:r w:rsidR="00AD5AF5" w:rsidRPr="002579D6">
        <w:rPr>
          <w:rFonts w:ascii="Garamond" w:hAnsi="Garamond"/>
        </w:rPr>
        <w:t>szer öt elemének értékelése</w:t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2579D6" w:rsidRPr="002579D6">
        <w:rPr>
          <w:rFonts w:ascii="Garamond" w:hAnsi="Garamond"/>
        </w:rPr>
        <w:t>11</w:t>
      </w:r>
      <w:r w:rsidRPr="002579D6">
        <w:rPr>
          <w:rFonts w:ascii="Garamond" w:hAnsi="Garamond"/>
        </w:rPr>
        <w:t>.</w:t>
      </w:r>
    </w:p>
    <w:p w:rsidR="004B70A4" w:rsidRPr="002579D6" w:rsidRDefault="004B70A4" w:rsidP="004B70A4">
      <w:pPr>
        <w:jc w:val="both"/>
        <w:rPr>
          <w:rFonts w:ascii="Garamond" w:hAnsi="Garamond"/>
        </w:rPr>
      </w:pPr>
    </w:p>
    <w:p w:rsidR="004B70A4" w:rsidRPr="002579D6" w:rsidRDefault="004B70A4" w:rsidP="004B70A4">
      <w:pPr>
        <w:jc w:val="both"/>
        <w:rPr>
          <w:rFonts w:ascii="Garamond" w:hAnsi="Garamond"/>
        </w:rPr>
      </w:pPr>
      <w:r w:rsidRPr="002579D6">
        <w:rPr>
          <w:rFonts w:ascii="Garamond" w:hAnsi="Garamond"/>
        </w:rPr>
        <w:t>III. Intézkedé</w:t>
      </w:r>
      <w:r w:rsidR="00AD5AF5" w:rsidRPr="002579D6">
        <w:rPr>
          <w:rFonts w:ascii="Garamond" w:hAnsi="Garamond"/>
        </w:rPr>
        <w:t>si tervek megvalósítása</w:t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AD5AF5" w:rsidRPr="002579D6">
        <w:rPr>
          <w:rFonts w:ascii="Garamond" w:hAnsi="Garamond"/>
        </w:rPr>
        <w:tab/>
      </w:r>
      <w:r w:rsidR="002579D6" w:rsidRPr="002579D6">
        <w:rPr>
          <w:rFonts w:ascii="Garamond" w:hAnsi="Garamond"/>
        </w:rPr>
        <w:t>11</w:t>
      </w:r>
      <w:r w:rsidRPr="002579D6">
        <w:rPr>
          <w:rFonts w:ascii="Garamond" w:hAnsi="Garamond"/>
        </w:rPr>
        <w:t>.</w:t>
      </w:r>
    </w:p>
    <w:p w:rsidR="000E6E08" w:rsidRPr="002579D6" w:rsidRDefault="000E6E08" w:rsidP="008042FF">
      <w:pPr>
        <w:jc w:val="center"/>
        <w:rPr>
          <w:rFonts w:ascii="Garamond" w:hAnsi="Garamond"/>
          <w:b/>
        </w:rPr>
      </w:pPr>
    </w:p>
    <w:p w:rsidR="000E6E08" w:rsidRPr="002579D6" w:rsidRDefault="000E6E08" w:rsidP="008042FF">
      <w:pPr>
        <w:jc w:val="center"/>
        <w:rPr>
          <w:rFonts w:ascii="Garamond" w:hAnsi="Garamond"/>
          <w:b/>
        </w:rPr>
      </w:pPr>
    </w:p>
    <w:p w:rsidR="000E6E08" w:rsidRPr="002579D6" w:rsidRDefault="000E6E08" w:rsidP="008042FF">
      <w:pPr>
        <w:jc w:val="center"/>
        <w:rPr>
          <w:rFonts w:ascii="Garamond" w:hAnsi="Garamond"/>
          <w:b/>
        </w:rPr>
      </w:pPr>
    </w:p>
    <w:p w:rsidR="000E6E08" w:rsidRPr="002579D6" w:rsidRDefault="000E6E08" w:rsidP="008042FF">
      <w:pPr>
        <w:jc w:val="center"/>
        <w:rPr>
          <w:rFonts w:ascii="Garamond" w:hAnsi="Garamond"/>
          <w:b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0E6E08" w:rsidRPr="009B2DAD" w:rsidRDefault="000E6E08" w:rsidP="004B70A4">
      <w:pPr>
        <w:rPr>
          <w:rFonts w:ascii="Garamond" w:hAnsi="Garamond"/>
          <w:b/>
          <w:color w:val="FF0000"/>
        </w:rPr>
      </w:pPr>
    </w:p>
    <w:p w:rsidR="000E6E08" w:rsidRPr="009B2DAD" w:rsidRDefault="000E6E08" w:rsidP="008042FF">
      <w:pPr>
        <w:jc w:val="center"/>
        <w:rPr>
          <w:rFonts w:ascii="Garamond" w:hAnsi="Garamond"/>
          <w:b/>
          <w:color w:val="FF0000"/>
        </w:rPr>
      </w:pPr>
    </w:p>
    <w:p w:rsidR="008042FF" w:rsidRPr="009B2DAD" w:rsidRDefault="008042FF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 xml:space="preserve">I. A belső ellenőrzés által végzett tevékenység bemutatása </w:t>
      </w:r>
    </w:p>
    <w:p w:rsidR="008042FF" w:rsidRPr="009B2DAD" w:rsidRDefault="008042FF" w:rsidP="008042FF">
      <w:pPr>
        <w:jc w:val="both"/>
        <w:rPr>
          <w:rFonts w:ascii="Garamond" w:hAnsi="Garamond"/>
        </w:rPr>
      </w:pPr>
    </w:p>
    <w:p w:rsidR="000E6E08" w:rsidRPr="009B2DAD" w:rsidRDefault="000E6E08" w:rsidP="008042FF">
      <w:pPr>
        <w:jc w:val="both"/>
        <w:rPr>
          <w:rFonts w:ascii="Garamond" w:hAnsi="Garamond"/>
          <w:u w:val="single"/>
        </w:rPr>
      </w:pPr>
      <w:r w:rsidRPr="009B2DAD">
        <w:rPr>
          <w:rFonts w:ascii="Garamond" w:hAnsi="Garamond"/>
          <w:u w:val="single"/>
        </w:rPr>
        <w:t>I/1. Az éves ellenőrzési tervben foglalt feladatok teljesítésének értékelése</w:t>
      </w:r>
    </w:p>
    <w:p w:rsidR="000E6E08" w:rsidRPr="009B2DAD" w:rsidRDefault="000E6E08" w:rsidP="008042FF">
      <w:pPr>
        <w:jc w:val="both"/>
        <w:rPr>
          <w:rFonts w:ascii="Garamond" w:hAnsi="Garamond"/>
        </w:rPr>
      </w:pPr>
    </w:p>
    <w:p w:rsidR="00A05886" w:rsidRPr="009B2DAD" w:rsidRDefault="00937290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</w:rPr>
        <w:t xml:space="preserve">a.) </w:t>
      </w:r>
      <w:r w:rsidR="00263D36" w:rsidRPr="009B2DAD">
        <w:rPr>
          <w:rFonts w:ascii="Garamond" w:hAnsi="Garamond"/>
          <w:b/>
        </w:rPr>
        <w:t>A</w:t>
      </w:r>
      <w:r w:rsidR="009B2DAD" w:rsidRPr="009B2DAD">
        <w:rPr>
          <w:rFonts w:ascii="Garamond" w:hAnsi="Garamond"/>
          <w:b/>
        </w:rPr>
        <w:t>2016</w:t>
      </w:r>
      <w:r w:rsidR="00A05886" w:rsidRPr="009B2DAD">
        <w:rPr>
          <w:rFonts w:ascii="Garamond" w:hAnsi="Garamond"/>
          <w:b/>
        </w:rPr>
        <w:t>. évre vonatkozó éves ellenőrzési terv teljesítése</w:t>
      </w:r>
    </w:p>
    <w:p w:rsidR="00205FDD" w:rsidRPr="009B2DAD" w:rsidRDefault="00205FDD" w:rsidP="008042FF">
      <w:pPr>
        <w:jc w:val="both"/>
        <w:rPr>
          <w:rFonts w:ascii="Garamond" w:hAnsi="Garamond"/>
          <w:b/>
        </w:rPr>
      </w:pPr>
    </w:p>
    <w:p w:rsidR="00205FDD" w:rsidRPr="009B2DAD" w:rsidRDefault="006D5265" w:rsidP="008042FF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 xml:space="preserve">A Társulás vonatkozásában a </w:t>
      </w:r>
      <w:r w:rsidR="009B2DAD" w:rsidRPr="009B2DAD">
        <w:rPr>
          <w:rFonts w:ascii="Garamond" w:hAnsi="Garamond"/>
        </w:rPr>
        <w:t>2016</w:t>
      </w:r>
      <w:r w:rsidR="00205FDD" w:rsidRPr="009B2DAD">
        <w:rPr>
          <w:rFonts w:ascii="Garamond" w:hAnsi="Garamond"/>
        </w:rPr>
        <w:t xml:space="preserve">. évi ellenőrzési terv ellenőrzési feladatot nem tartalmazott. </w:t>
      </w:r>
    </w:p>
    <w:p w:rsidR="00DC62EF" w:rsidRPr="009B2DAD" w:rsidRDefault="00697532" w:rsidP="008042FF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Az egyes települések vonatkoz</w:t>
      </w:r>
      <w:r w:rsidR="00DC62EF" w:rsidRPr="009B2DAD">
        <w:rPr>
          <w:rFonts w:ascii="Garamond" w:hAnsi="Garamond"/>
        </w:rPr>
        <w:t>ásában elvégzett ellenőrzéseket az alábbi táblázat tartalmazza:</w:t>
      </w:r>
    </w:p>
    <w:p w:rsidR="00DC62EF" w:rsidRPr="009B2DAD" w:rsidRDefault="00DC62EF" w:rsidP="008042FF">
      <w:pPr>
        <w:jc w:val="both"/>
        <w:rPr>
          <w:rFonts w:ascii="Garamond" w:hAnsi="Garamond"/>
        </w:rPr>
      </w:pPr>
    </w:p>
    <w:p w:rsidR="00DC62EF" w:rsidRPr="009B2DAD" w:rsidRDefault="00DC62EF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Baracska Község Önkormányzat vonatkozásában:</w:t>
      </w:r>
    </w:p>
    <w:p w:rsidR="00DC62EF" w:rsidRPr="009B2DAD" w:rsidRDefault="00DC62EF" w:rsidP="008042FF">
      <w:pPr>
        <w:jc w:val="both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Tárgy</w:t>
            </w:r>
          </w:p>
        </w:tc>
        <w:tc>
          <w:tcPr>
            <w:tcW w:w="3071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Cél</w:t>
            </w:r>
          </w:p>
        </w:tc>
        <w:tc>
          <w:tcPr>
            <w:tcW w:w="3071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Módszer</w:t>
            </w: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hAnsi="Garamond" w:cs="Arial"/>
                <w:b/>
                <w:sz w:val="22"/>
                <w:szCs w:val="22"/>
              </w:rPr>
              <w:t>Az ügyiratkezelésről, valamint az ügyiratkezeléssel összefüggésben kezelt adatok nyilvántartásáról és védelméről, a közérdekű adatok nyilvánosságáról szóló jogszabályok végrehajtásának ellenőrzése.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363891">
              <w:rPr>
                <w:rFonts w:ascii="Garamond" w:hAnsi="Garamond" w:cs="Arial"/>
                <w:sz w:val="22"/>
                <w:szCs w:val="22"/>
              </w:rPr>
              <w:t>az ügyiratkezelésről, valamint az ügyiratkezeléssel összefüggésben kezelt adatok nyilvántartásáról és védelméről, a közérdekű adatoknyilvánosságáról szóló jogszabályok végrehajtásának ellenőrzése, az önkormányzati hivatal iratkezelési szabályzatában foglaltak végrehajtásának ellenőrzése.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</w:p>
          <w:p w:rsidR="00363891" w:rsidRPr="00363891" w:rsidRDefault="00363891" w:rsidP="00363891">
            <w:pPr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>ügyiratkezelés folyamatának mintavétel szerű ellenőrzése, interjú készítés.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63891">
              <w:rPr>
                <w:rFonts w:ascii="Garamond" w:hAnsi="Garamond"/>
                <w:b/>
                <w:sz w:val="22"/>
                <w:szCs w:val="22"/>
              </w:rPr>
              <w:t>Az Önkormányzat 2015. évi beszámolójának szabályszerűségi ellenőrzése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363891">
              <w:rPr>
                <w:rFonts w:ascii="Garamond" w:hAnsi="Garamond"/>
                <w:bCs/>
                <w:sz w:val="22"/>
                <w:szCs w:val="22"/>
              </w:rPr>
              <w:t>annak megállapítása,hogy az Önkormányzat beszámolója a hatályos jogszabályi előírások szerint kelült-e összeállításra.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>: a MÁK felé és a Kt. felé leadott beszámolók tételes vizsgálata, egyeztetése.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t>A 2015. évi vizsgálatok utóellenőrzése, melyek intézkedési terv - készítést igényeltek.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annak értékelése, hogy a belső ellenőrzési jelentésben foglalt megállapításokra, javaslatokra elkészített intézkedési tervben foglalt konkrét (határidőkkel, felelősökkel megjelölt) intézkedések megvalósultak-e.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 készített intézkedési tervek, és az azok alapján megvalósított intézkedések tételes vizsgálata.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</w:tbl>
    <w:p w:rsidR="00C72776" w:rsidRPr="009B2DAD" w:rsidRDefault="00C72776" w:rsidP="008042FF">
      <w:pPr>
        <w:jc w:val="both"/>
        <w:rPr>
          <w:rFonts w:ascii="Garamond" w:hAnsi="Garamond"/>
          <w:b/>
        </w:rPr>
      </w:pPr>
    </w:p>
    <w:p w:rsidR="00DC62EF" w:rsidRDefault="00DC62EF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Gyúró Község Önkormányzat vonatkozásában:</w:t>
      </w:r>
    </w:p>
    <w:p w:rsidR="00363891" w:rsidRPr="009B2DAD" w:rsidRDefault="00363891" w:rsidP="008042FF">
      <w:pPr>
        <w:jc w:val="both"/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Tárgy</w:t>
            </w:r>
          </w:p>
        </w:tc>
        <w:tc>
          <w:tcPr>
            <w:tcW w:w="3071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Cél</w:t>
            </w:r>
          </w:p>
        </w:tc>
        <w:tc>
          <w:tcPr>
            <w:tcW w:w="3071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Módszer</w:t>
            </w: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hAnsi="Garamond" w:cs="Arial"/>
                <w:b/>
                <w:sz w:val="22"/>
                <w:szCs w:val="22"/>
              </w:rPr>
              <w:t xml:space="preserve">Az ügyiratkezelésről, valamint az ügyiratkezeléssel </w:t>
            </w:r>
            <w:r w:rsidRPr="00363891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összefüggésben kezelt adatok nyilvántartásáról és védelméről, a közérdekű adatok nyilvánosságáról szóló jogszabályok végrehajtásának ellenőrzése.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363891">
              <w:rPr>
                <w:rFonts w:ascii="Garamond" w:hAnsi="Garamond" w:cs="Arial"/>
                <w:sz w:val="22"/>
                <w:szCs w:val="22"/>
              </w:rPr>
              <w:t xml:space="preserve">az ügyiratkezelésről, </w:t>
            </w:r>
            <w:r w:rsidRPr="00363891">
              <w:rPr>
                <w:rFonts w:ascii="Garamond" w:hAnsi="Garamond" w:cs="Arial"/>
                <w:sz w:val="22"/>
                <w:szCs w:val="22"/>
              </w:rPr>
              <w:lastRenderedPageBreak/>
              <w:t>valamint az ügyiratkezeléssel összefüggésben kezelt adatok nyilvántartásáról és védelméről, a közérdekű adatoknyilvánosságáról szóló jogszabályok végrehajtásának ellenőrzése, az önkormányzati hivatal iratkezelési szabályzatában foglaltak végrehajtásának ellenőrzése.</w:t>
            </w:r>
          </w:p>
          <w:p w:rsidR="00363891" w:rsidRPr="00363891" w:rsidRDefault="00363891" w:rsidP="00363891">
            <w:pPr>
              <w:suppressAutoHyphens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</w:p>
          <w:p w:rsidR="00363891" w:rsidRPr="00363891" w:rsidRDefault="00363891" w:rsidP="00363891">
            <w:pPr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lastRenderedPageBreak/>
              <w:t>ügyiratkezelés folyamatának mintavétel szerű ellenőrzése, interjú készítés.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63891">
              <w:rPr>
                <w:rFonts w:ascii="Garamond" w:hAnsi="Garamond"/>
                <w:b/>
                <w:sz w:val="22"/>
                <w:szCs w:val="22"/>
              </w:rPr>
              <w:t>A</w:t>
            </w:r>
            <w:r w:rsidRPr="00363891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szociális törvényből adódó települési önkormányzati és jegyzői feladatok ellátásnak ellenőrzése.</w:t>
            </w: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363891">
              <w:rPr>
                <w:rFonts w:ascii="Garamond" w:hAnsi="Garamond"/>
                <w:sz w:val="22"/>
                <w:szCs w:val="22"/>
              </w:rPr>
              <w:t>a Szoc.tv.-ben meghatározott egyes juttatások elbírálása a jogszabályi előírásoknak megfelelően történik-e, a megalapozott döntéshez szükséges igazolások, nyilatkozatok a keletkezett ügyiratokban fellelhetőek-e, különös figyelmet fordítva a méltányossági jogkör gyakorlása során esetlegesen előforduló szabálytalanságokra.</w:t>
            </w:r>
          </w:p>
          <w:p w:rsidR="00363891" w:rsidRPr="00363891" w:rsidRDefault="00363891" w:rsidP="00363891">
            <w:pPr>
              <w:suppressAutoHyphens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>: adatbekérés, dokumentálás elemzés és interjúkészítés.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t>A 2015. évi vizsgálatok utóellenőrzése, melyek intézkedési terv - készítést igényeltek.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annak értékelése, hogy a belső ellenőrzési jelentésekben foglalt megállapításokra, javaslatokra elkészített intézkedési tervben foglalt konkrét (határidőkkel, felelősökkel megjelölt) intézkedések megvalósultak-e.</w:t>
            </w:r>
          </w:p>
          <w:p w:rsidR="00363891" w:rsidRPr="00363891" w:rsidRDefault="00363891" w:rsidP="00363891">
            <w:pPr>
              <w:suppressAutoHyphens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Időszak: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>2015. év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 készített intézkedési tervek, és az azok alapján megvalósított intézkedések tételes vizsgálata.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</w:tbl>
    <w:p w:rsidR="00712366" w:rsidRPr="009B2DAD" w:rsidRDefault="00712366" w:rsidP="008042FF">
      <w:pPr>
        <w:jc w:val="both"/>
        <w:rPr>
          <w:rFonts w:ascii="Garamond" w:hAnsi="Garamond"/>
        </w:rPr>
      </w:pPr>
    </w:p>
    <w:p w:rsidR="00DC62EF" w:rsidRDefault="00DC62EF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Kajászó Község Önkormányzat vonatkozásában:</w:t>
      </w:r>
    </w:p>
    <w:p w:rsidR="00363891" w:rsidRPr="009B2DAD" w:rsidRDefault="00363891" w:rsidP="008042FF">
      <w:pPr>
        <w:jc w:val="both"/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Tárgy</w:t>
            </w:r>
          </w:p>
        </w:tc>
        <w:tc>
          <w:tcPr>
            <w:tcW w:w="3071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Cél</w:t>
            </w:r>
          </w:p>
        </w:tc>
        <w:tc>
          <w:tcPr>
            <w:tcW w:w="3071" w:type="dxa"/>
            <w:shd w:val="clear" w:color="auto" w:fill="auto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</w:rPr>
            </w:pPr>
            <w:r w:rsidRPr="00363891">
              <w:rPr>
                <w:rFonts w:ascii="Garamond" w:hAnsi="Garamond"/>
                <w:b/>
              </w:rPr>
              <w:t>Módszer</w:t>
            </w: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t>Önkormányzati vagyongazdálkodás szabályszerűségének ellenőrzése.</w:t>
            </w: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 xml:space="preserve">: 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annak értékelése, hogy a vagyongazdálkodási tevékenység, annak szervezeti keretei szabályozottak-e, az önkormányzati vagyongazdálkodás törvényességét, szabályszerűségét biztosították-e a tervezés és a végrehajtás során, a vagyon értékének és összetételének változása jogszerű döntésekkel alátámasztott-e, valamint hasznosultak-e (amennyiben történtek) az önkormányzat 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lastRenderedPageBreak/>
              <w:t>vagyongazdálkodása szabályszerűségére vonatkozó külső (és belső) ellenőrzések megállapításai.</w:t>
            </w: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lastRenderedPageBreak/>
              <w:t>Módszerei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>: a vagyongazdálkodás szabályozottsága, és a vagyonnal való gazdálkodás valamennyi döntése, dokumentumának ellenőrzése.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63891">
              <w:rPr>
                <w:rFonts w:ascii="Garamond" w:hAnsi="Garamond"/>
                <w:b/>
                <w:sz w:val="22"/>
                <w:szCs w:val="22"/>
              </w:rPr>
              <w:t>Az Önkormányzat pénztárához kapcsolódó pénzbeszedő helyek ellenőrzése</w:t>
            </w:r>
          </w:p>
          <w:p w:rsidR="00363891" w:rsidRPr="00363891" w:rsidRDefault="00363891" w:rsidP="00363891">
            <w:pPr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363891">
              <w:rPr>
                <w:rFonts w:ascii="Garamond" w:hAnsi="Garamond"/>
                <w:sz w:val="22"/>
                <w:szCs w:val="22"/>
              </w:rPr>
              <w:t>A pénzbeszedő helyek működésének, működtetésének szabályszerűségi ellenőrzése.</w:t>
            </w: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>: a pénzbeszedési dokumentumok, elszámolási dokumentumok, nyilvántartások ellenőrzése.</w:t>
            </w:r>
          </w:p>
          <w:p w:rsidR="00363891" w:rsidRPr="00363891" w:rsidRDefault="00363891" w:rsidP="00363891">
            <w:pPr>
              <w:jc w:val="center"/>
              <w:rPr>
                <w:rFonts w:ascii="Garamond" w:hAnsi="Garamond"/>
              </w:rPr>
            </w:pPr>
          </w:p>
        </w:tc>
      </w:tr>
      <w:tr w:rsidR="00363891" w:rsidRPr="00363891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t>A 2015. évi vizsgálatok utóellenőrzése, melyek intézkedési terv - készítést igényeltek.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annak értékelése, hogy a belső ellenőrzési jelentésekben foglalt megállapításokra, javaslatokra elkészített intézkedési tervben foglalt konkrét (határidőkkel, felelősökkel megjelölt) intézkedések megvalósultak-e.</w:t>
            </w: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363891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  <w:r w:rsidRPr="00363891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 készített intézkedési tervek, és az azok alapján megvalósított intézkedések tételes vizsgálata.</w:t>
            </w:r>
          </w:p>
          <w:p w:rsidR="00363891" w:rsidRPr="00363891" w:rsidRDefault="00363891" w:rsidP="00363891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C62EF" w:rsidRPr="009B2DAD" w:rsidRDefault="00DC62EF" w:rsidP="008042FF">
      <w:pPr>
        <w:jc w:val="both"/>
        <w:rPr>
          <w:rFonts w:ascii="Garamond" w:hAnsi="Garamond"/>
        </w:rPr>
      </w:pPr>
    </w:p>
    <w:p w:rsidR="00DC62EF" w:rsidRDefault="00DC62EF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Ráckeresztúr Község Önkormányzat vonatkozásában:</w:t>
      </w:r>
    </w:p>
    <w:p w:rsidR="00466E22" w:rsidRPr="009B2DAD" w:rsidRDefault="00466E22" w:rsidP="008042FF">
      <w:pPr>
        <w:jc w:val="both"/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466E22" w:rsidRPr="00466E22" w:rsidTr="009B29EE">
        <w:trPr>
          <w:jc w:val="center"/>
        </w:trPr>
        <w:tc>
          <w:tcPr>
            <w:tcW w:w="3070" w:type="dxa"/>
            <w:shd w:val="clear" w:color="auto" w:fill="auto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</w:rPr>
            </w:pPr>
            <w:r w:rsidRPr="00466E22">
              <w:rPr>
                <w:rFonts w:ascii="Garamond" w:hAnsi="Garamond"/>
                <w:b/>
              </w:rPr>
              <w:t>Tárgy</w:t>
            </w:r>
          </w:p>
        </w:tc>
        <w:tc>
          <w:tcPr>
            <w:tcW w:w="3071" w:type="dxa"/>
            <w:shd w:val="clear" w:color="auto" w:fill="auto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</w:rPr>
            </w:pPr>
            <w:r w:rsidRPr="00466E22">
              <w:rPr>
                <w:rFonts w:ascii="Garamond" w:hAnsi="Garamond"/>
                <w:b/>
              </w:rPr>
              <w:t>Cél</w:t>
            </w:r>
          </w:p>
        </w:tc>
        <w:tc>
          <w:tcPr>
            <w:tcW w:w="3071" w:type="dxa"/>
            <w:shd w:val="clear" w:color="auto" w:fill="auto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</w:rPr>
            </w:pPr>
            <w:r w:rsidRPr="00466E22">
              <w:rPr>
                <w:rFonts w:ascii="Garamond" w:hAnsi="Garamond"/>
                <w:b/>
              </w:rPr>
              <w:t>Módszer</w:t>
            </w:r>
          </w:p>
        </w:tc>
      </w:tr>
      <w:tr w:rsidR="00466E22" w:rsidRPr="00466E22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466E22">
              <w:rPr>
                <w:rFonts w:ascii="Garamond" w:hAnsi="Garamond"/>
                <w:b/>
                <w:bCs/>
                <w:sz w:val="22"/>
                <w:szCs w:val="22"/>
              </w:rPr>
              <w:t>Az Önkormányzati tulajdonú lakóépületek, lakások, nem lakás céljára szolgáló helyiségek bérbeadása szabályszerűségének ellenőrzése.</w:t>
            </w: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 xml:space="preserve">Célja: </w:t>
            </w:r>
            <w:r w:rsidRPr="00466E22">
              <w:rPr>
                <w:rFonts w:ascii="Garamond" w:hAnsi="Garamond"/>
                <w:sz w:val="22"/>
                <w:szCs w:val="22"/>
              </w:rPr>
              <w:t>az ellenőrzés célja annak értékelése, hogy az Önkormányzat a bérbeadása során a jogszabályi előírásoknak és a helyi szabályozásnak megfelelően jár el, a bérleti szerződéseket megkötik-e, az alkalmazott bérleti díjak megfelelnek-e az Önkormányzat Képviselő-testülete által hozott döntésnek, a kialakított számviteli és egyéb analitikus nyilvántartás megfelelő információt nyújt-e a vezetőség számára az esetleges intézkedések megtételéhez.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 xml:space="preserve">Módszerei: 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t>bérleti szerződések, nyilvántartások, testületei döntések, kifizetési bizonylatok mintavételes ellenőrzése, interjúkészítés.</w:t>
            </w:r>
          </w:p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6E22" w:rsidRPr="00466E22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66E22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A havi adatszolgáltatás(ok) és főkönyvi kivonat, kiemelten a kötelezettségvállalások </w:t>
            </w:r>
            <w:r w:rsidRPr="00466E22">
              <w:rPr>
                <w:rFonts w:ascii="Garamond" w:hAnsi="Garamond"/>
                <w:b/>
                <w:sz w:val="22"/>
                <w:szCs w:val="22"/>
              </w:rPr>
              <w:t>ellenőrzése.</w:t>
            </w: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466E22">
              <w:rPr>
                <w:rFonts w:ascii="Garamond" w:hAnsi="Garamond"/>
                <w:sz w:val="22"/>
                <w:szCs w:val="22"/>
              </w:rPr>
              <w:t xml:space="preserve"> annak megállapítása, hogy a havi adatszolgáltatások és a főkönyvi kivonat egyezőségét megteremtették-e, kiemelt figyelemmel a kötelezettségvállalások vizsgálatára.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az aktuális főkönyvi kivonat, és az utolsó adatszolgáltatás értékelése.</w:t>
            </w:r>
          </w:p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6E22" w:rsidRPr="00466E22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66E22">
              <w:rPr>
                <w:rFonts w:ascii="Garamond" w:hAnsi="Garamond"/>
                <w:b/>
                <w:bCs/>
                <w:sz w:val="22"/>
                <w:szCs w:val="22"/>
              </w:rPr>
              <w:t>A Roma Nemzetiségi Önkormányzat működésének és gazdálkodásának ellenőrzése.</w:t>
            </w: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466E22">
              <w:rPr>
                <w:rFonts w:ascii="Garamond" w:hAnsi="Garamond"/>
                <w:bCs/>
                <w:sz w:val="22"/>
                <w:szCs w:val="22"/>
              </w:rPr>
              <w:t xml:space="preserve"> annak értékelése, hogy a helyi nemzetiségi önkormányzat gazdálkodása megfelelt-e a jogszabályoknak és a gazdálkodási feladatok ellátása során a jogszabályi előírásoknak megfelelő volt-e a költségvetési, </w:t>
            </w:r>
            <w:r w:rsidRPr="00466E22">
              <w:rPr>
                <w:rFonts w:ascii="Garamond" w:hAnsi="Garamond"/>
                <w:bCs/>
                <w:sz w:val="22"/>
                <w:szCs w:val="22"/>
              </w:rPr>
              <w:lastRenderedPageBreak/>
              <w:t>zárszámadási, pénzügyi-számviteli feladatok ellátása, illetve a támogatásokon belül a feladatalapú támogatás felhasználása, továbbá, hogy mindezek ellátását elősegítette-e a helyi nemzetiségi és a székhely helyi önkormányzat együttműködése.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lastRenderedPageBreak/>
              <w:t>Módszerei:</w:t>
            </w:r>
            <w:r w:rsidRPr="00466E22">
              <w:rPr>
                <w:rFonts w:ascii="Garamond" w:hAnsi="Garamond"/>
                <w:sz w:val="22"/>
                <w:szCs w:val="22"/>
              </w:rPr>
              <w:t xml:space="preserve"> adatbekérés, dokumentálás elemzés, interjúkészítés.</w:t>
            </w:r>
          </w:p>
        </w:tc>
      </w:tr>
      <w:tr w:rsidR="00466E22" w:rsidRPr="00466E22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lastRenderedPageBreak/>
              <w:t>A 2015. évi vizsgálatok utóellenőrzése, melyek intézkedési terv - készítést igényeltek.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annak értékelése, hogy a belső ellenőrzési jelentésekben foglalt megállapításokra, javaslatokra elkészített intézkedési tervben foglalt konkrét (határidőkkel, felelősökkel megjelölt) intézkedések megvalósultak-e.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 készített intézkedési tervek, és az azok alapján megvalósított intézkedések tételes vizsgálata.</w:t>
            </w: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  <w:p w:rsidR="00466E22" w:rsidRPr="00466E22" w:rsidRDefault="00466E22" w:rsidP="00466E22">
            <w:pPr>
              <w:jc w:val="center"/>
              <w:rPr>
                <w:rFonts w:ascii="Garamond" w:hAnsi="Garamond"/>
              </w:rPr>
            </w:pPr>
          </w:p>
        </w:tc>
      </w:tr>
    </w:tbl>
    <w:p w:rsidR="00DC62EF" w:rsidRPr="009B2DAD" w:rsidRDefault="00DC62EF" w:rsidP="008042FF">
      <w:pPr>
        <w:jc w:val="both"/>
        <w:rPr>
          <w:rFonts w:ascii="Garamond" w:hAnsi="Garamond"/>
        </w:rPr>
      </w:pPr>
    </w:p>
    <w:p w:rsidR="00466E22" w:rsidRPr="00466E22" w:rsidRDefault="00466E22" w:rsidP="00466E22">
      <w:pPr>
        <w:jc w:val="both"/>
        <w:rPr>
          <w:rFonts w:ascii="Garamond" w:hAnsi="Garamond"/>
        </w:rPr>
      </w:pPr>
      <w:r w:rsidRPr="00466E22">
        <w:rPr>
          <w:rFonts w:ascii="Garamond" w:hAnsi="Garamond"/>
        </w:rPr>
        <w:t xml:space="preserve">Ráckeresztúr Község Önkormányzat 2016. évi belső ellenőrzési tervében 3 vizsgálati feladat szerepelt, melyből kettő elvégzésre került, továbbá az alábbi módosítások történtek. </w:t>
      </w:r>
    </w:p>
    <w:p w:rsidR="00466E22" w:rsidRPr="00466E22" w:rsidRDefault="00466E22" w:rsidP="00466E22">
      <w:pPr>
        <w:jc w:val="both"/>
        <w:rPr>
          <w:rFonts w:ascii="Garamond" w:eastAsia="Calibri" w:hAnsi="Garamond" w:cs="Calibri"/>
          <w:bCs/>
        </w:rPr>
      </w:pPr>
      <w:r w:rsidRPr="00466E22">
        <w:rPr>
          <w:rFonts w:ascii="Garamond" w:eastAsia="Calibri" w:hAnsi="Garamond"/>
          <w:bCs/>
          <w:lang w:eastAsia="en-US"/>
        </w:rPr>
        <w:t>A 253/2016. számú határozatával a Képviselő-testület döntött a Szent László Falugazdálkodási Nonprofit Kft. végelszámolással történő megszüntetéséről, így a társaság belső ellenőrzési vizsgálata okafogyottá vált</w:t>
      </w:r>
      <w:r w:rsidRPr="00466E22">
        <w:rPr>
          <w:rFonts w:ascii="Garamond" w:eastAsia="Calibri" w:hAnsi="Garamond" w:cs="Calibri"/>
          <w:bCs/>
        </w:rPr>
        <w:t>.</w:t>
      </w:r>
    </w:p>
    <w:p w:rsidR="00466E22" w:rsidRPr="00466E22" w:rsidRDefault="00466E22" w:rsidP="00466E22">
      <w:pPr>
        <w:jc w:val="both"/>
        <w:rPr>
          <w:rFonts w:ascii="Garamond" w:eastAsia="Calibri" w:hAnsi="Garamond"/>
          <w:bCs/>
          <w:lang w:eastAsia="en-US"/>
        </w:rPr>
      </w:pPr>
      <w:r w:rsidRPr="00466E22">
        <w:rPr>
          <w:rFonts w:ascii="Garamond" w:eastAsia="Calibri" w:hAnsi="Garamond" w:cs="Calibri"/>
          <w:bCs/>
        </w:rPr>
        <w:t>A Kft. ellenőrzése helyett az Önkormányzat havi adatszolgáltatásának és főkönyvi kivonatának ellenőrzése elvégzését kérte a Hivatal vezetősége.</w:t>
      </w:r>
    </w:p>
    <w:p w:rsidR="00466E22" w:rsidRPr="00466E22" w:rsidRDefault="00466E22" w:rsidP="00466E22">
      <w:pPr>
        <w:jc w:val="both"/>
        <w:rPr>
          <w:rFonts w:ascii="Garamond" w:hAnsi="Garamond"/>
        </w:rPr>
      </w:pPr>
      <w:r w:rsidRPr="00466E22">
        <w:rPr>
          <w:rFonts w:ascii="Garamond" w:hAnsi="Garamond"/>
        </w:rPr>
        <w:t xml:space="preserve">Lefolytatásra került továbbá 2016. évben a nemzetiségi önkormányzat gazdálkodásának, és működésének belső ellenőrzése is.  </w:t>
      </w:r>
    </w:p>
    <w:p w:rsidR="00DC62EF" w:rsidRPr="009B2DAD" w:rsidRDefault="00DC62EF" w:rsidP="008042FF">
      <w:pPr>
        <w:jc w:val="both"/>
        <w:rPr>
          <w:rFonts w:ascii="Garamond" w:hAnsi="Garamond"/>
        </w:rPr>
      </w:pPr>
    </w:p>
    <w:p w:rsidR="00DC62EF" w:rsidRDefault="00DC62EF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Tordas Község Önkormányzat vonatkozásában:</w:t>
      </w:r>
    </w:p>
    <w:p w:rsidR="00466E22" w:rsidRPr="009B2DAD" w:rsidRDefault="00466E22" w:rsidP="008042FF">
      <w:pPr>
        <w:jc w:val="both"/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5"/>
        <w:gridCol w:w="3022"/>
        <w:gridCol w:w="3015"/>
      </w:tblGrid>
      <w:tr w:rsidR="00466E22" w:rsidRPr="00466E22" w:rsidTr="00466E22">
        <w:trPr>
          <w:jc w:val="center"/>
        </w:trPr>
        <w:tc>
          <w:tcPr>
            <w:tcW w:w="3025" w:type="dxa"/>
            <w:shd w:val="clear" w:color="auto" w:fill="auto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66E22">
              <w:rPr>
                <w:rFonts w:ascii="Garamond" w:hAnsi="Garamond"/>
                <w:b/>
                <w:sz w:val="22"/>
                <w:szCs w:val="22"/>
              </w:rPr>
              <w:t>Tárgy</w:t>
            </w:r>
          </w:p>
        </w:tc>
        <w:tc>
          <w:tcPr>
            <w:tcW w:w="3022" w:type="dxa"/>
            <w:shd w:val="clear" w:color="auto" w:fill="auto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66E22">
              <w:rPr>
                <w:rFonts w:ascii="Garamond" w:hAnsi="Garamond"/>
                <w:b/>
                <w:sz w:val="22"/>
                <w:szCs w:val="22"/>
              </w:rPr>
              <w:t>Cél</w:t>
            </w:r>
          </w:p>
        </w:tc>
        <w:tc>
          <w:tcPr>
            <w:tcW w:w="3015" w:type="dxa"/>
            <w:shd w:val="clear" w:color="auto" w:fill="auto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66E22">
              <w:rPr>
                <w:rFonts w:ascii="Garamond" w:hAnsi="Garamond"/>
                <w:b/>
                <w:sz w:val="22"/>
                <w:szCs w:val="22"/>
              </w:rPr>
              <w:t>Módszer</w:t>
            </w:r>
          </w:p>
        </w:tc>
      </w:tr>
      <w:tr w:rsidR="00466E22" w:rsidRPr="00466E22" w:rsidTr="00466E22">
        <w:trPr>
          <w:jc w:val="center"/>
        </w:trPr>
        <w:tc>
          <w:tcPr>
            <w:tcW w:w="3025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66E22">
              <w:rPr>
                <w:rFonts w:ascii="Garamond" w:hAnsi="Garamond"/>
                <w:b/>
                <w:sz w:val="22"/>
                <w:szCs w:val="22"/>
              </w:rPr>
              <w:t>Az Önkormányzat 2015. évi beszámolójának szabályszerűségi ellenőrzése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466E22">
              <w:rPr>
                <w:rFonts w:ascii="Garamond" w:hAnsi="Garamond"/>
                <w:bCs/>
                <w:sz w:val="22"/>
                <w:szCs w:val="22"/>
              </w:rPr>
              <w:t>annak megállapítása,hogy az Önkormányzat beszámolója a hatályos jogszabályi előírások szerint kelült-e összeállításra.</w:t>
            </w:r>
          </w:p>
          <w:p w:rsidR="00466E22" w:rsidRPr="00466E22" w:rsidRDefault="00466E22" w:rsidP="00466E22">
            <w:pPr>
              <w:suppressAutoHyphens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t>: a MÁK felé és a Kt. felé leadott beszámolók tételes vizsgálata, egyeztetése.</w:t>
            </w:r>
          </w:p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6E22" w:rsidRPr="00466E22" w:rsidTr="00466E22">
        <w:trPr>
          <w:jc w:val="center"/>
        </w:trPr>
        <w:tc>
          <w:tcPr>
            <w:tcW w:w="3025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66E22">
              <w:rPr>
                <w:rFonts w:ascii="Garamond" w:hAnsi="Garamond" w:cs="Tahoma"/>
                <w:b/>
                <w:sz w:val="22"/>
                <w:szCs w:val="22"/>
              </w:rPr>
              <w:t>Az önkormányzat és intézménye 2016. évi pénzügyi- számviteli szabályzatinak</w:t>
            </w:r>
            <w:r w:rsidRPr="00466E22">
              <w:rPr>
                <w:rFonts w:ascii="Garamond" w:hAnsi="Garamond"/>
                <w:b/>
                <w:bCs/>
                <w:sz w:val="22"/>
                <w:szCs w:val="22"/>
              </w:rPr>
              <w:t xml:space="preserve"> ellenőrzése.</w:t>
            </w: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466E22">
              <w:rPr>
                <w:rFonts w:ascii="Garamond" w:hAnsi="Garamond"/>
                <w:sz w:val="22"/>
                <w:szCs w:val="22"/>
              </w:rPr>
              <w:t xml:space="preserve">annak megállapítása, hogy </w:t>
            </w:r>
            <w:r w:rsidRPr="00466E22">
              <w:rPr>
                <w:rFonts w:ascii="Garamond" w:hAnsi="Garamond" w:cs="Garamond"/>
                <w:sz w:val="22"/>
                <w:szCs w:val="22"/>
              </w:rPr>
              <w:t>az önkormányzat és intézménye 2016. évi pénzügyi- számviteli szabályzatai a hatályos jogszabályi előírásoknak megfelelnek-e, a helyi sajátosságokat tükrözik-e, továbbá azokon átvezették-e a jogszabályi és a helyi változásokat.</w:t>
            </w: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</w:t>
            </w:r>
            <w:r w:rsidRPr="00466E22">
              <w:rPr>
                <w:rFonts w:ascii="Garamond" w:hAnsi="Garamond"/>
                <w:sz w:val="22"/>
                <w:szCs w:val="22"/>
              </w:rPr>
              <w:t xml:space="preserve"> adatbekérés, dokumentálás elemzés, interjúkészítés.</w:t>
            </w:r>
          </w:p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6E22" w:rsidRPr="00466E22" w:rsidTr="00466E22">
        <w:trPr>
          <w:jc w:val="center"/>
        </w:trPr>
        <w:tc>
          <w:tcPr>
            <w:tcW w:w="3025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t>A 2015. évi vizsgálatok utóellenőrzése, melyek intézkedési terv - készítést igényeltek.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Annak értékelése, hogy a belső ellenőrzési jelentésekben foglalt megállapításokra, javaslatokra elkészített intézkedési tervben foglalt 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lastRenderedPageBreak/>
              <w:t>konkrét (határidőkkel, felelősökkel megjelölt) intézkedések megvalósultak-e.</w:t>
            </w:r>
          </w:p>
          <w:p w:rsidR="00466E22" w:rsidRPr="00466E22" w:rsidRDefault="00466E22" w:rsidP="00466E22">
            <w:pPr>
              <w:suppressAutoHyphens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66E22" w:rsidRPr="00466E22" w:rsidRDefault="00466E22" w:rsidP="00466E22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466E22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lastRenderedPageBreak/>
              <w:t>Módszerei</w:t>
            </w:r>
            <w:r w:rsidRPr="00466E22">
              <w:rPr>
                <w:rFonts w:ascii="Garamond" w:eastAsia="Calibri" w:hAnsi="Garamond" w:cs="Calibri"/>
                <w:bCs/>
                <w:sz w:val="22"/>
                <w:szCs w:val="22"/>
              </w:rPr>
              <w:t>: A készített intézkedési tervek, és az azok alapján megvalósított intézkedések tételes vizsgálata.</w:t>
            </w:r>
          </w:p>
          <w:p w:rsidR="00466E22" w:rsidRPr="00466E22" w:rsidRDefault="00466E22" w:rsidP="00466E2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66E22" w:rsidRPr="00466E22" w:rsidRDefault="00466E22" w:rsidP="00466E22">
      <w:pPr>
        <w:jc w:val="both"/>
        <w:rPr>
          <w:rFonts w:ascii="Garamond" w:hAnsi="Garamond"/>
        </w:rPr>
      </w:pPr>
      <w:r w:rsidRPr="00466E22">
        <w:rPr>
          <w:rFonts w:ascii="Garamond" w:hAnsi="Garamond"/>
        </w:rPr>
        <w:lastRenderedPageBreak/>
        <w:t xml:space="preserve">Tordas Község Önkormányzat 2016. évi belső ellenőrzési tervében 3 vizsgálati feladat szerepelt, melyből a belső kontrollrendszer ellenőrzése helyett a Polgármesteri Hivatal pénzügyi- számviteli szabályzatainak értékelése került elvégzésre. </w:t>
      </w:r>
    </w:p>
    <w:p w:rsidR="00DC62EF" w:rsidRPr="009B2DAD" w:rsidRDefault="00DC62EF" w:rsidP="008042FF">
      <w:pPr>
        <w:jc w:val="both"/>
        <w:rPr>
          <w:rFonts w:ascii="Garamond" w:hAnsi="Garamond"/>
        </w:rPr>
      </w:pPr>
    </w:p>
    <w:p w:rsidR="00DC62EF" w:rsidRPr="009B2DAD" w:rsidRDefault="00DC62EF" w:rsidP="008042FF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Vál Község Önkormányzat vonatkozásában:</w:t>
      </w:r>
    </w:p>
    <w:p w:rsidR="00DC62EF" w:rsidRPr="009B2DAD" w:rsidRDefault="00DC62EF" w:rsidP="008042FF">
      <w:pPr>
        <w:jc w:val="both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C0605F" w:rsidRPr="00C0605F" w:rsidTr="009B29EE">
        <w:trPr>
          <w:jc w:val="center"/>
        </w:trPr>
        <w:tc>
          <w:tcPr>
            <w:tcW w:w="3070" w:type="dxa"/>
            <w:shd w:val="clear" w:color="auto" w:fill="auto"/>
          </w:tcPr>
          <w:p w:rsidR="00C0605F" w:rsidRPr="00C0605F" w:rsidRDefault="00C0605F" w:rsidP="00C0605F">
            <w:pPr>
              <w:jc w:val="center"/>
              <w:rPr>
                <w:rFonts w:ascii="Garamond" w:hAnsi="Garamond"/>
                <w:b/>
              </w:rPr>
            </w:pPr>
            <w:r w:rsidRPr="00C0605F">
              <w:rPr>
                <w:rFonts w:ascii="Garamond" w:hAnsi="Garamond"/>
                <w:b/>
              </w:rPr>
              <w:t>Tárgy</w:t>
            </w:r>
          </w:p>
        </w:tc>
        <w:tc>
          <w:tcPr>
            <w:tcW w:w="3071" w:type="dxa"/>
            <w:shd w:val="clear" w:color="auto" w:fill="auto"/>
          </w:tcPr>
          <w:p w:rsidR="00C0605F" w:rsidRPr="00C0605F" w:rsidRDefault="00C0605F" w:rsidP="00C0605F">
            <w:pPr>
              <w:jc w:val="center"/>
              <w:rPr>
                <w:rFonts w:ascii="Garamond" w:hAnsi="Garamond"/>
                <w:b/>
              </w:rPr>
            </w:pPr>
            <w:r w:rsidRPr="00C0605F">
              <w:rPr>
                <w:rFonts w:ascii="Garamond" w:hAnsi="Garamond"/>
                <w:b/>
              </w:rPr>
              <w:t>Cél</w:t>
            </w:r>
          </w:p>
        </w:tc>
        <w:tc>
          <w:tcPr>
            <w:tcW w:w="3071" w:type="dxa"/>
            <w:shd w:val="clear" w:color="auto" w:fill="auto"/>
          </w:tcPr>
          <w:p w:rsidR="00C0605F" w:rsidRPr="00C0605F" w:rsidRDefault="00C0605F" w:rsidP="00C0605F">
            <w:pPr>
              <w:jc w:val="center"/>
              <w:rPr>
                <w:rFonts w:ascii="Garamond" w:hAnsi="Garamond"/>
                <w:b/>
              </w:rPr>
            </w:pPr>
            <w:r w:rsidRPr="00C0605F">
              <w:rPr>
                <w:rFonts w:ascii="Garamond" w:hAnsi="Garamond"/>
                <w:b/>
              </w:rPr>
              <w:t>Módszer</w:t>
            </w:r>
          </w:p>
        </w:tc>
      </w:tr>
      <w:tr w:rsidR="00C0605F" w:rsidRPr="00C0605F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C0605F" w:rsidRPr="00C0605F" w:rsidRDefault="00C0605F" w:rsidP="00C0605F">
            <w:pPr>
              <w:jc w:val="center"/>
              <w:rPr>
                <w:rFonts w:ascii="Garamond" w:hAnsi="Garamond" w:cs="Tahoma"/>
              </w:rPr>
            </w:pPr>
          </w:p>
          <w:p w:rsidR="00C0605F" w:rsidRPr="00C0605F" w:rsidRDefault="00C0605F" w:rsidP="00C0605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605F">
              <w:rPr>
                <w:rFonts w:ascii="Garamond" w:hAnsi="Garamond" w:cs="Tahoma"/>
                <w:b/>
                <w:sz w:val="22"/>
                <w:szCs w:val="22"/>
              </w:rPr>
              <w:t>Az Önkormányzat belső kontrollrendszerének kialakítás és az egyes kontrolltevékenységek működésének szabályszerűségi</w:t>
            </w:r>
            <w:r w:rsidRPr="00C0605F">
              <w:rPr>
                <w:rFonts w:ascii="Garamond" w:hAnsi="Garamond"/>
                <w:b/>
                <w:bCs/>
                <w:sz w:val="22"/>
                <w:szCs w:val="22"/>
              </w:rPr>
              <w:t xml:space="preserve"> ellenőrzése.</w:t>
            </w: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605F" w:rsidRPr="00C0605F" w:rsidRDefault="00C0605F" w:rsidP="00C0605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C0605F">
              <w:rPr>
                <w:rFonts w:ascii="Garamond" w:hAnsi="Garamond"/>
                <w:sz w:val="22"/>
                <w:szCs w:val="22"/>
              </w:rPr>
              <w:t xml:space="preserve"> annak értékelése volt, hogy az Önkormányzat a jogszabályi előírásoknak megfelelően alakította-e ki a belső kontrollrendszert; a gazdálkodás folyamatában kulcsszerepet betöltő teljesítésigazolás és a pénzügyi ellenjegyzés kontrolltevékenységeit megfelelően működtette-e.</w:t>
            </w: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</w:pP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Időszak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</w:rPr>
              <w:t>: 2016. év</w:t>
            </w: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605F" w:rsidRPr="00C0605F" w:rsidRDefault="00C0605F" w:rsidP="00C0605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</w:rPr>
              <w:t>:</w:t>
            </w:r>
            <w:r w:rsidRPr="00C0605F">
              <w:rPr>
                <w:rFonts w:ascii="Garamond" w:hAnsi="Garamond"/>
                <w:sz w:val="22"/>
                <w:szCs w:val="22"/>
              </w:rPr>
              <w:t xml:space="preserve"> adatbekérés, dokumentumelemzés, interjúkészítés.</w:t>
            </w:r>
          </w:p>
        </w:tc>
      </w:tr>
      <w:tr w:rsidR="00C0605F" w:rsidRPr="00C0605F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C0605F" w:rsidRPr="00C0605F" w:rsidRDefault="00C0605F" w:rsidP="00C0605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0605F">
              <w:rPr>
                <w:rFonts w:ascii="Garamond" w:hAnsi="Garamond"/>
                <w:b/>
                <w:sz w:val="22"/>
                <w:szCs w:val="22"/>
              </w:rPr>
              <w:t>Az Önkormányzat 2015. évi beszámolójának szabályszerűségi ellenőrzése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0605F" w:rsidRPr="00C0605F" w:rsidRDefault="00C0605F" w:rsidP="00C0605F">
            <w:pPr>
              <w:suppressAutoHyphens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  <w:u w:val="single"/>
              </w:rPr>
              <w:t>:</w:t>
            </w:r>
            <w:r w:rsidRPr="00C0605F">
              <w:rPr>
                <w:rFonts w:ascii="Garamond" w:hAnsi="Garamond"/>
                <w:bCs/>
                <w:sz w:val="22"/>
                <w:szCs w:val="22"/>
              </w:rPr>
              <w:t>annak megállapítása,hogy az Önkormányzat beszámolója a hatályos jogszabályi előírások szerint kelült-e összeállításra.</w:t>
            </w:r>
          </w:p>
          <w:p w:rsidR="00C0605F" w:rsidRPr="00C0605F" w:rsidRDefault="00C0605F" w:rsidP="00C0605F">
            <w:pPr>
              <w:suppressAutoHyphens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Időszak: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2015. év</w:t>
            </w: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</w:rPr>
              <w:t>: a MÁK felé és a Kt. felé leadott beszámolók tételes vizsgálata, egyeztetése.</w:t>
            </w:r>
          </w:p>
          <w:p w:rsidR="00C0605F" w:rsidRPr="00C0605F" w:rsidRDefault="00C0605F" w:rsidP="00C0605F">
            <w:pPr>
              <w:jc w:val="center"/>
              <w:rPr>
                <w:rFonts w:ascii="Garamond" w:hAnsi="Garamond"/>
              </w:rPr>
            </w:pPr>
          </w:p>
        </w:tc>
      </w:tr>
      <w:tr w:rsidR="00C0605F" w:rsidRPr="00C0605F" w:rsidTr="009B29E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t>A 2015. évi vizsgálatok utóellenőrzése, melyek intézkedési terv - készítést igényeltek.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Célja: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annak értékelése, hogy a belső ellenőrzési jelentésekben foglalt megállapításokra, javaslatokra elkészített intézkedési tervben foglalt konkrét (határidőkkel, felelősökkel megjelölt) intézkedések megvalósultak-e.</w:t>
            </w: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Időszak: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</w:rPr>
              <w:t>2015. év</w:t>
            </w: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  <w:r w:rsidRPr="00C0605F"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  <w:t>Módszerei:</w:t>
            </w:r>
            <w:r w:rsidRPr="00C0605F">
              <w:rPr>
                <w:rFonts w:ascii="Garamond" w:eastAsia="Calibri" w:hAnsi="Garamond" w:cs="Calibri"/>
                <w:bCs/>
                <w:sz w:val="22"/>
                <w:szCs w:val="22"/>
              </w:rPr>
              <w:t xml:space="preserve"> A készített intézkedési tervek, és az azok alapján megvalósított intézkedések tételes vizsgálata.</w:t>
            </w: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Cs/>
                <w:sz w:val="22"/>
                <w:szCs w:val="22"/>
              </w:rPr>
            </w:pPr>
          </w:p>
          <w:p w:rsidR="00C0605F" w:rsidRPr="00C0605F" w:rsidRDefault="00C0605F" w:rsidP="00C0605F">
            <w:pPr>
              <w:suppressAutoHyphens/>
              <w:jc w:val="center"/>
              <w:rPr>
                <w:rFonts w:ascii="Garamond" w:eastAsia="Calibri" w:hAnsi="Garamond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C62EF" w:rsidRDefault="00DC62EF" w:rsidP="008042FF">
      <w:pPr>
        <w:jc w:val="both"/>
        <w:rPr>
          <w:rFonts w:ascii="Garamond" w:hAnsi="Garamond"/>
          <w:color w:val="FF0000"/>
        </w:rPr>
      </w:pPr>
    </w:p>
    <w:p w:rsidR="00C0605F" w:rsidRPr="00C0605F" w:rsidRDefault="00C0605F" w:rsidP="00C0605F">
      <w:pPr>
        <w:jc w:val="both"/>
        <w:rPr>
          <w:rFonts w:ascii="Garamond" w:hAnsi="Garamond"/>
        </w:rPr>
      </w:pPr>
      <w:r w:rsidRPr="00C0605F">
        <w:rPr>
          <w:rFonts w:ascii="Garamond" w:hAnsi="Garamond"/>
        </w:rPr>
        <w:t>Vál Község Önkormányzat 2016. évi belső ellenőrzési tervében 3 vizsgálati feladat szerepelt, melyből a 2015. évi normatíva ellenőrzési vizsgálat helyett a vezetőséggel egyeztetve a 2016. évi belső kontrollrendszer működésének ellenőrzés került elvégzésre.</w:t>
      </w:r>
    </w:p>
    <w:p w:rsidR="00C0605F" w:rsidRPr="009B2DAD" w:rsidRDefault="00C0605F" w:rsidP="008042FF">
      <w:pPr>
        <w:jc w:val="both"/>
        <w:rPr>
          <w:rFonts w:ascii="Garamond" w:hAnsi="Garamond"/>
          <w:color w:val="FF0000"/>
        </w:rPr>
      </w:pPr>
    </w:p>
    <w:p w:rsidR="00712366" w:rsidRPr="009B2DAD" w:rsidRDefault="00712366" w:rsidP="00712366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Soron kívüli, illetve egyéb - terven felüli ellenőrzésre nem került sor.</w:t>
      </w:r>
    </w:p>
    <w:p w:rsidR="00712366" w:rsidRPr="009B2DAD" w:rsidRDefault="00712366" w:rsidP="008042FF">
      <w:pPr>
        <w:jc w:val="both"/>
        <w:rPr>
          <w:rFonts w:ascii="Garamond" w:hAnsi="Garamond"/>
          <w:color w:val="FF0000"/>
        </w:rPr>
      </w:pPr>
    </w:p>
    <w:p w:rsidR="00712366" w:rsidRPr="009B2DAD" w:rsidRDefault="00712366" w:rsidP="00712366">
      <w:pPr>
        <w:jc w:val="both"/>
        <w:rPr>
          <w:rFonts w:ascii="Garamond" w:eastAsia="Calibri" w:hAnsi="Garamond" w:cs="Calibri"/>
          <w:b/>
          <w:lang w:eastAsia="en-US"/>
        </w:rPr>
      </w:pPr>
      <w:r w:rsidRPr="009B2DAD">
        <w:rPr>
          <w:rFonts w:ascii="Garamond" w:eastAsia="Calibri" w:hAnsi="Garamond" w:cs="Calibri"/>
          <w:lang w:eastAsia="en-US"/>
        </w:rPr>
        <w:t xml:space="preserve">b.) </w:t>
      </w:r>
      <w:r w:rsidRPr="009B2DAD">
        <w:rPr>
          <w:rFonts w:ascii="Garamond" w:eastAsia="Calibri" w:hAnsi="Garamond" w:cs="Calibri"/>
          <w:b/>
          <w:lang w:eastAsia="en-US"/>
        </w:rPr>
        <w:t>Az ellenőrzések során büntető-, szabálysértési, kártérítési, illetve fegyelmi eljárás megindítására okot adó cselekmény, mulasztás vagy hiányosság gyanúja kapcsán tett jelentések száma és rövid összefoglalása</w:t>
      </w:r>
    </w:p>
    <w:p w:rsidR="00712366" w:rsidRPr="009B2DAD" w:rsidRDefault="00712366" w:rsidP="00702719">
      <w:pPr>
        <w:jc w:val="center"/>
        <w:rPr>
          <w:rFonts w:ascii="Garamond" w:hAnsi="Garamond" w:cs="Tahoma"/>
        </w:rPr>
      </w:pPr>
    </w:p>
    <w:p w:rsidR="00EC5D32" w:rsidRPr="009B2DAD" w:rsidRDefault="00712366" w:rsidP="00BA7056">
      <w:pPr>
        <w:jc w:val="both"/>
        <w:rPr>
          <w:rFonts w:ascii="Garamond" w:hAnsi="Garamond" w:cs="Tahoma"/>
        </w:rPr>
      </w:pPr>
      <w:r w:rsidRPr="009B2DAD">
        <w:rPr>
          <w:rFonts w:ascii="Garamond" w:hAnsi="Garamond" w:cs="Tahoma"/>
        </w:rPr>
        <w:lastRenderedPageBreak/>
        <w:t xml:space="preserve">Az ellenőrzések során büntető-, szabálysértési, kártérítési, illetve fegyelmi eljárás megindítására okot adó cselekmény, mulasztás vagy hiányosság gyanúja </w:t>
      </w:r>
      <w:r w:rsidR="00751DA0" w:rsidRPr="009B2DAD">
        <w:rPr>
          <w:rFonts w:ascii="Garamond" w:hAnsi="Garamond" w:cs="Tahoma"/>
        </w:rPr>
        <w:t>esetén a belső ellenőrzés a vezetésnek jelezi ezen észrevételeit</w:t>
      </w:r>
      <w:r w:rsidRPr="009B2DAD">
        <w:rPr>
          <w:rFonts w:ascii="Garamond" w:hAnsi="Garamond" w:cs="Tahoma"/>
        </w:rPr>
        <w:t>.</w:t>
      </w:r>
    </w:p>
    <w:p w:rsidR="007841F9" w:rsidRPr="009B2DAD" w:rsidRDefault="007841F9" w:rsidP="00BA7056">
      <w:pPr>
        <w:jc w:val="both"/>
        <w:rPr>
          <w:rFonts w:ascii="Garamond" w:hAnsi="Garamond" w:cs="Tahoma"/>
        </w:rPr>
      </w:pPr>
    </w:p>
    <w:p w:rsidR="00712366" w:rsidRPr="009B2DAD" w:rsidRDefault="00712366" w:rsidP="00712366">
      <w:pPr>
        <w:rPr>
          <w:rFonts w:ascii="Garamond" w:hAnsi="Garamond"/>
          <w:u w:val="single"/>
        </w:rPr>
      </w:pPr>
      <w:r w:rsidRPr="009B2DAD">
        <w:rPr>
          <w:rFonts w:ascii="Garamond" w:hAnsi="Garamond"/>
          <w:u w:val="single"/>
        </w:rPr>
        <w:t xml:space="preserve">I/2. </w:t>
      </w:r>
      <w:r w:rsidRPr="009B2DAD">
        <w:rPr>
          <w:rFonts w:ascii="Garamond" w:eastAsia="Calibri" w:hAnsi="Garamond" w:cs="Calibri"/>
          <w:u w:val="single"/>
          <w:lang w:eastAsia="en-US"/>
        </w:rPr>
        <w:t>A bizonyosságot adó tevékenységet elősegítő és akadályozó tényezők bemutatása</w:t>
      </w:r>
    </w:p>
    <w:p w:rsidR="00712366" w:rsidRPr="009B2DAD" w:rsidRDefault="00712366" w:rsidP="00A05886">
      <w:pPr>
        <w:jc w:val="both"/>
        <w:rPr>
          <w:rFonts w:ascii="Garamond" w:hAnsi="Garamond" w:cs="Tahoma"/>
        </w:rPr>
      </w:pPr>
    </w:p>
    <w:p w:rsidR="00712366" w:rsidRPr="009B2DAD" w:rsidRDefault="00712366" w:rsidP="00A05886">
      <w:pPr>
        <w:jc w:val="both"/>
        <w:rPr>
          <w:rFonts w:ascii="Garamond" w:hAnsi="Garamond" w:cs="Tahoma"/>
          <w:b/>
        </w:rPr>
      </w:pPr>
      <w:r w:rsidRPr="009B2DAD">
        <w:rPr>
          <w:rFonts w:ascii="Garamond" w:hAnsi="Garamond" w:cs="Tahoma"/>
        </w:rPr>
        <w:t xml:space="preserve">a.) </w:t>
      </w:r>
      <w:r w:rsidRPr="009B2DAD">
        <w:rPr>
          <w:rFonts w:ascii="Garamond" w:eastAsia="Calibri" w:hAnsi="Garamond" w:cs="Calibri"/>
          <w:b/>
          <w:lang w:eastAsia="en-US"/>
        </w:rPr>
        <w:t>A belső ellenőrzési egység(ek) humánerőforrás-ellátottsága</w:t>
      </w:r>
    </w:p>
    <w:p w:rsidR="00712366" w:rsidRPr="009B2DAD" w:rsidRDefault="00712366" w:rsidP="00712366">
      <w:pPr>
        <w:jc w:val="both"/>
        <w:rPr>
          <w:rFonts w:ascii="Garamond" w:hAnsi="Garamond" w:cs="Tahoma"/>
          <w:b/>
        </w:rPr>
      </w:pPr>
    </w:p>
    <w:p w:rsidR="002F5B30" w:rsidRPr="009B2DAD" w:rsidRDefault="00697532" w:rsidP="002F5B30">
      <w:pPr>
        <w:jc w:val="both"/>
        <w:rPr>
          <w:rFonts w:ascii="Garamond" w:hAnsi="Garamond" w:cs="Tahoma"/>
        </w:rPr>
      </w:pPr>
      <w:r w:rsidRPr="009B2DAD">
        <w:rPr>
          <w:rFonts w:ascii="Garamond" w:hAnsi="Garamond" w:cs="Tahoma"/>
        </w:rPr>
        <w:t>A TKT belső ellenőrzését külső megbízott</w:t>
      </w:r>
      <w:r w:rsidR="006D5265" w:rsidRPr="009B2DAD">
        <w:rPr>
          <w:rFonts w:ascii="Garamond" w:hAnsi="Garamond" w:cs="Tahoma"/>
        </w:rPr>
        <w:t xml:space="preserve"> belső ellenőr látta el </w:t>
      </w:r>
      <w:r w:rsidR="009B2DAD" w:rsidRPr="009B2DAD">
        <w:rPr>
          <w:rFonts w:ascii="Garamond" w:hAnsi="Garamond" w:cs="Tahoma"/>
        </w:rPr>
        <w:t>2016</w:t>
      </w:r>
      <w:r w:rsidRPr="009B2DAD">
        <w:rPr>
          <w:rFonts w:ascii="Garamond" w:hAnsi="Garamond" w:cs="Tahoma"/>
        </w:rPr>
        <w:t xml:space="preserve">. évben. </w:t>
      </w:r>
      <w:r w:rsidR="002F5B30" w:rsidRPr="009B2DAD">
        <w:rPr>
          <w:rFonts w:ascii="Garamond" w:hAnsi="Garamond" w:cs="Tahoma"/>
        </w:rPr>
        <w:t xml:space="preserve">A belső ellenőrzés képzettsége (jogász) megfelel a Korm. rendeletben előírtaknak, továbbá 2011. június 1. napján teljesítette az ÁBPE továbbképzés I. szakmai továbbképzés követelményeit kiválóan megfelelt eredménnyel. ÁBPE továbbképzés II. szakmai továbbképzési kötelezettségét 2013. november 19. és </w:t>
      </w:r>
      <w:r w:rsidR="009B2DAD">
        <w:rPr>
          <w:rFonts w:ascii="Garamond" w:hAnsi="Garamond" w:cs="Tahoma"/>
        </w:rPr>
        <w:t>2015</w:t>
      </w:r>
      <w:r w:rsidR="002F5B30" w:rsidRPr="009B2DAD">
        <w:rPr>
          <w:rFonts w:ascii="Garamond" w:hAnsi="Garamond" w:cs="Tahoma"/>
        </w:rPr>
        <w:t>. június 4. napján teljesítette. Belső ellenőri regisztrációs száma: 5113657.</w:t>
      </w:r>
    </w:p>
    <w:p w:rsidR="00712366" w:rsidRPr="009B2DAD" w:rsidRDefault="00712366" w:rsidP="00A05886">
      <w:pPr>
        <w:jc w:val="both"/>
        <w:rPr>
          <w:rFonts w:ascii="Garamond" w:hAnsi="Garamond" w:cs="Tahoma"/>
        </w:rPr>
      </w:pPr>
    </w:p>
    <w:p w:rsidR="00712366" w:rsidRPr="009B2DAD" w:rsidRDefault="004418A5" w:rsidP="00A05886">
      <w:pPr>
        <w:jc w:val="both"/>
        <w:rPr>
          <w:rFonts w:ascii="Garamond" w:hAnsi="Garamond" w:cs="Tahoma"/>
          <w:b/>
        </w:rPr>
      </w:pPr>
      <w:r w:rsidRPr="009B2DAD">
        <w:rPr>
          <w:rFonts w:ascii="Garamond" w:eastAsia="Calibri" w:hAnsi="Garamond" w:cs="Calibri"/>
          <w:lang w:eastAsia="en-US"/>
        </w:rPr>
        <w:t xml:space="preserve">b.) </w:t>
      </w:r>
      <w:r w:rsidRPr="009B2DAD">
        <w:rPr>
          <w:rFonts w:ascii="Garamond" w:eastAsia="Calibri" w:hAnsi="Garamond" w:cs="Calibri"/>
          <w:b/>
          <w:lang w:eastAsia="en-US"/>
        </w:rPr>
        <w:t>A belső ellenőrzési egység és a belső ellenőrök szervezeti és funkcionális függetlenségének biztosítása</w:t>
      </w:r>
    </w:p>
    <w:p w:rsidR="004418A5" w:rsidRPr="009B2DAD" w:rsidRDefault="004418A5" w:rsidP="004418A5">
      <w:pPr>
        <w:jc w:val="both"/>
        <w:rPr>
          <w:rFonts w:ascii="Garamond" w:hAnsi="Garamond" w:cs="Tahoma"/>
        </w:rPr>
      </w:pPr>
    </w:p>
    <w:p w:rsidR="004418A5" w:rsidRPr="009B2DAD" w:rsidRDefault="004418A5" w:rsidP="004418A5">
      <w:pPr>
        <w:jc w:val="both"/>
        <w:rPr>
          <w:rFonts w:ascii="Garamond" w:hAnsi="Garamond" w:cs="Tahoma"/>
        </w:rPr>
      </w:pPr>
      <w:r w:rsidRPr="009B2DAD">
        <w:rPr>
          <w:rFonts w:ascii="Garamond" w:hAnsi="Garamond" w:cs="Tahoma"/>
        </w:rPr>
        <w:t>A belső ellenőrzés funkcionális függetlensége biz</w:t>
      </w:r>
      <w:r w:rsidR="00A66E9F" w:rsidRPr="009B2DAD">
        <w:rPr>
          <w:rFonts w:ascii="Garamond" w:hAnsi="Garamond" w:cs="Tahoma"/>
        </w:rPr>
        <w:t xml:space="preserve">tosított volt </w:t>
      </w:r>
      <w:r w:rsidR="009B2DAD" w:rsidRPr="009B2DAD">
        <w:rPr>
          <w:rFonts w:ascii="Garamond" w:hAnsi="Garamond" w:cs="Tahoma"/>
        </w:rPr>
        <w:t>2016</w:t>
      </w:r>
      <w:r w:rsidR="000461FA" w:rsidRPr="009B2DAD">
        <w:rPr>
          <w:rFonts w:ascii="Garamond" w:hAnsi="Garamond" w:cs="Tahoma"/>
        </w:rPr>
        <w:t>. évben</w:t>
      </w:r>
      <w:r w:rsidRPr="009B2DAD">
        <w:rPr>
          <w:rFonts w:ascii="Garamond" w:hAnsi="Garamond" w:cs="Tahoma"/>
        </w:rPr>
        <w:t xml:space="preserve">. </w:t>
      </w:r>
    </w:p>
    <w:p w:rsidR="00712366" w:rsidRPr="009B2DAD" w:rsidRDefault="00712366" w:rsidP="00A05886">
      <w:pPr>
        <w:jc w:val="both"/>
        <w:rPr>
          <w:rFonts w:ascii="Garamond" w:hAnsi="Garamond" w:cs="Tahoma"/>
        </w:rPr>
      </w:pPr>
    </w:p>
    <w:p w:rsidR="004418A5" w:rsidRPr="009B2DAD" w:rsidRDefault="004418A5" w:rsidP="00A05886">
      <w:pPr>
        <w:jc w:val="both"/>
        <w:rPr>
          <w:rFonts w:ascii="Garamond" w:eastAsia="Calibri" w:hAnsi="Garamond" w:cs="Calibri"/>
          <w:b/>
          <w:lang w:eastAsia="en-US"/>
        </w:rPr>
      </w:pPr>
      <w:r w:rsidRPr="009B2DAD">
        <w:rPr>
          <w:rFonts w:ascii="Garamond" w:hAnsi="Garamond" w:cs="Tahoma"/>
        </w:rPr>
        <w:t xml:space="preserve">c.) </w:t>
      </w:r>
      <w:r w:rsidRPr="009B2DAD">
        <w:rPr>
          <w:rFonts w:ascii="Garamond" w:eastAsia="Calibri" w:hAnsi="Garamond" w:cs="Calibri"/>
          <w:b/>
          <w:lang w:eastAsia="en-US"/>
        </w:rPr>
        <w:t>Összeférhetetlenségi esetek</w:t>
      </w:r>
    </w:p>
    <w:p w:rsidR="004418A5" w:rsidRPr="009B2DAD" w:rsidRDefault="004418A5" w:rsidP="00A05886">
      <w:pPr>
        <w:jc w:val="both"/>
        <w:rPr>
          <w:rFonts w:ascii="Garamond" w:eastAsia="Calibri" w:hAnsi="Garamond" w:cs="Calibri"/>
          <w:b/>
          <w:lang w:eastAsia="en-US"/>
        </w:rPr>
      </w:pPr>
    </w:p>
    <w:p w:rsidR="004418A5" w:rsidRPr="009B2DAD" w:rsidRDefault="00A66E9F" w:rsidP="00A05886">
      <w:pPr>
        <w:jc w:val="both"/>
        <w:rPr>
          <w:rFonts w:ascii="Garamond" w:eastAsia="Calibri" w:hAnsi="Garamond" w:cs="Calibri"/>
          <w:lang w:eastAsia="en-US"/>
        </w:rPr>
      </w:pPr>
      <w:r w:rsidRPr="009B2DAD">
        <w:rPr>
          <w:rFonts w:ascii="Garamond" w:eastAsia="Calibri" w:hAnsi="Garamond" w:cs="Calibri"/>
          <w:lang w:eastAsia="en-US"/>
        </w:rPr>
        <w:t xml:space="preserve">Összeférhetetlenség </w:t>
      </w:r>
      <w:r w:rsidR="009B2DAD" w:rsidRPr="009B2DAD">
        <w:rPr>
          <w:rFonts w:ascii="Garamond" w:eastAsia="Calibri" w:hAnsi="Garamond" w:cs="Calibri"/>
          <w:lang w:eastAsia="en-US"/>
        </w:rPr>
        <w:t>2016</w:t>
      </w:r>
      <w:r w:rsidR="004418A5" w:rsidRPr="009B2DAD">
        <w:rPr>
          <w:rFonts w:ascii="Garamond" w:eastAsia="Calibri" w:hAnsi="Garamond" w:cs="Calibri"/>
          <w:lang w:eastAsia="en-US"/>
        </w:rPr>
        <w:t>. évben nem merült fel.</w:t>
      </w:r>
    </w:p>
    <w:p w:rsidR="004418A5" w:rsidRPr="009B2DAD" w:rsidRDefault="004418A5" w:rsidP="00A05886">
      <w:pPr>
        <w:jc w:val="both"/>
        <w:rPr>
          <w:rFonts w:ascii="Garamond" w:eastAsia="Calibri" w:hAnsi="Garamond" w:cs="Calibri"/>
          <w:b/>
          <w:lang w:eastAsia="en-US"/>
        </w:rPr>
      </w:pPr>
    </w:p>
    <w:p w:rsidR="004418A5" w:rsidRPr="009B2DAD" w:rsidRDefault="004418A5" w:rsidP="00A05886">
      <w:pPr>
        <w:jc w:val="both"/>
        <w:rPr>
          <w:rFonts w:ascii="Garamond" w:eastAsia="Calibri" w:hAnsi="Garamond" w:cs="Calibri"/>
          <w:b/>
          <w:lang w:eastAsia="en-US"/>
        </w:rPr>
      </w:pPr>
      <w:r w:rsidRPr="009B2DAD">
        <w:rPr>
          <w:rFonts w:ascii="Garamond" w:eastAsia="Calibri" w:hAnsi="Garamond" w:cs="Calibri"/>
          <w:lang w:eastAsia="en-US"/>
        </w:rPr>
        <w:t xml:space="preserve">d.) </w:t>
      </w:r>
      <w:r w:rsidRPr="009B2DAD">
        <w:rPr>
          <w:rFonts w:ascii="Garamond" w:eastAsia="Calibri" w:hAnsi="Garamond" w:cs="Calibri"/>
          <w:b/>
          <w:lang w:eastAsia="en-US"/>
        </w:rPr>
        <w:t>A belső ellenőri jogokkal kapcsolatos esetleges korlátozások bemutatása</w:t>
      </w:r>
    </w:p>
    <w:p w:rsidR="004418A5" w:rsidRPr="009B2DAD" w:rsidRDefault="004418A5" w:rsidP="00A05886">
      <w:pPr>
        <w:jc w:val="both"/>
        <w:rPr>
          <w:rFonts w:ascii="Garamond" w:eastAsia="Calibri" w:hAnsi="Garamond" w:cs="Calibri"/>
          <w:lang w:eastAsia="en-US"/>
        </w:rPr>
      </w:pPr>
    </w:p>
    <w:p w:rsidR="004418A5" w:rsidRPr="009B2DAD" w:rsidRDefault="004418A5" w:rsidP="00A05886">
      <w:pPr>
        <w:jc w:val="both"/>
        <w:rPr>
          <w:rFonts w:ascii="Garamond" w:eastAsia="Calibri" w:hAnsi="Garamond" w:cs="Calibri"/>
          <w:lang w:eastAsia="en-US"/>
        </w:rPr>
      </w:pPr>
      <w:r w:rsidRPr="009B2DAD">
        <w:rPr>
          <w:rFonts w:ascii="Garamond" w:eastAsia="Calibri" w:hAnsi="Garamond" w:cs="Calibri"/>
          <w:lang w:eastAsia="en-US"/>
        </w:rPr>
        <w:t>Belső ellenőri jogo</w:t>
      </w:r>
      <w:r w:rsidR="006D5265" w:rsidRPr="009B2DAD">
        <w:rPr>
          <w:rFonts w:ascii="Garamond" w:eastAsia="Calibri" w:hAnsi="Garamond" w:cs="Calibri"/>
          <w:lang w:eastAsia="en-US"/>
        </w:rPr>
        <w:t xml:space="preserve">kkal kapcsolatos korlátozás </w:t>
      </w:r>
      <w:r w:rsidR="009B2DAD" w:rsidRPr="009B2DAD">
        <w:rPr>
          <w:rFonts w:ascii="Garamond" w:eastAsia="Calibri" w:hAnsi="Garamond" w:cs="Calibri"/>
          <w:lang w:eastAsia="en-US"/>
        </w:rPr>
        <w:t>2016</w:t>
      </w:r>
      <w:r w:rsidRPr="009B2DAD">
        <w:rPr>
          <w:rFonts w:ascii="Garamond" w:eastAsia="Calibri" w:hAnsi="Garamond" w:cs="Calibri"/>
          <w:lang w:eastAsia="en-US"/>
        </w:rPr>
        <w:t>. évben nem történt.</w:t>
      </w:r>
    </w:p>
    <w:p w:rsidR="004418A5" w:rsidRPr="009B2DAD" w:rsidRDefault="004418A5" w:rsidP="00A05886">
      <w:pPr>
        <w:jc w:val="both"/>
        <w:rPr>
          <w:rFonts w:ascii="Garamond" w:eastAsia="Calibri" w:hAnsi="Garamond" w:cs="Calibri"/>
          <w:lang w:eastAsia="en-US"/>
        </w:rPr>
      </w:pPr>
    </w:p>
    <w:p w:rsidR="004418A5" w:rsidRPr="009B2DAD" w:rsidRDefault="004418A5" w:rsidP="00A05886">
      <w:pPr>
        <w:jc w:val="both"/>
        <w:rPr>
          <w:rFonts w:ascii="Garamond" w:eastAsia="Calibri" w:hAnsi="Garamond" w:cs="Calibri"/>
          <w:b/>
          <w:lang w:eastAsia="en-US"/>
        </w:rPr>
      </w:pPr>
      <w:r w:rsidRPr="009B2DAD">
        <w:rPr>
          <w:rFonts w:ascii="Garamond" w:eastAsia="Calibri" w:hAnsi="Garamond" w:cs="Calibri"/>
          <w:lang w:eastAsia="en-US"/>
        </w:rPr>
        <w:t xml:space="preserve">e.) </w:t>
      </w:r>
      <w:r w:rsidRPr="009B2DAD">
        <w:rPr>
          <w:rFonts w:ascii="Garamond" w:eastAsia="Calibri" w:hAnsi="Garamond" w:cs="Calibri"/>
          <w:b/>
          <w:lang w:eastAsia="en-US"/>
        </w:rPr>
        <w:t>A belső ellenőrzés végrehajtását akadályozó tényezők</w:t>
      </w:r>
    </w:p>
    <w:p w:rsidR="004418A5" w:rsidRPr="009B2DAD" w:rsidRDefault="004418A5" w:rsidP="004418A5">
      <w:pPr>
        <w:jc w:val="both"/>
        <w:rPr>
          <w:rFonts w:ascii="Garamond" w:hAnsi="Garamond" w:cs="Tahoma"/>
        </w:rPr>
      </w:pPr>
    </w:p>
    <w:p w:rsidR="004418A5" w:rsidRPr="009B2DAD" w:rsidRDefault="004418A5" w:rsidP="004418A5">
      <w:pPr>
        <w:jc w:val="both"/>
        <w:rPr>
          <w:rFonts w:ascii="Garamond" w:hAnsi="Garamond" w:cs="Tahoma"/>
        </w:rPr>
      </w:pPr>
      <w:r w:rsidRPr="009B2DAD">
        <w:rPr>
          <w:rFonts w:ascii="Garamond" w:hAnsi="Garamond" w:cs="Tahoma"/>
        </w:rPr>
        <w:t>Az ellenőrzések elvégzéséhez a személyi és tárgyi feltételek rendelkezésre álltak, a belső ellenőrzési tevékenys</w:t>
      </w:r>
      <w:r w:rsidR="00751DA0" w:rsidRPr="009B2DAD">
        <w:rPr>
          <w:rFonts w:ascii="Garamond" w:hAnsi="Garamond" w:cs="Tahoma"/>
        </w:rPr>
        <w:t xml:space="preserve">ég </w:t>
      </w:r>
      <w:r w:rsidR="00F0775C" w:rsidRPr="009B2DAD">
        <w:rPr>
          <w:rFonts w:ascii="Garamond" w:hAnsi="Garamond" w:cs="Tahoma"/>
        </w:rPr>
        <w:t>ellátását akadályozó tényező nem volt</w:t>
      </w:r>
      <w:r w:rsidR="00751DA0" w:rsidRPr="009B2DAD">
        <w:rPr>
          <w:rFonts w:ascii="Garamond" w:hAnsi="Garamond" w:cs="Tahoma"/>
        </w:rPr>
        <w:t xml:space="preserve">. </w:t>
      </w:r>
      <w:r w:rsidR="007863EC" w:rsidRPr="009B2DAD">
        <w:rPr>
          <w:rFonts w:ascii="Garamond" w:hAnsi="Garamond" w:cs="Tahoma"/>
        </w:rPr>
        <w:t>A</w:t>
      </w:r>
      <w:r w:rsidR="00751DA0" w:rsidRPr="009B2DAD">
        <w:rPr>
          <w:rFonts w:ascii="Garamond" w:hAnsi="Garamond" w:cs="Tahoma"/>
        </w:rPr>
        <w:t xml:space="preserve">z ellenőrzések során </w:t>
      </w:r>
      <w:r w:rsidRPr="009B2DAD">
        <w:rPr>
          <w:rFonts w:ascii="Garamond" w:hAnsi="Garamond" w:cs="Tahoma"/>
        </w:rPr>
        <w:t>a Hivatal</w:t>
      </w:r>
      <w:r w:rsidR="008319D1" w:rsidRPr="009B2DAD">
        <w:rPr>
          <w:rFonts w:ascii="Garamond" w:hAnsi="Garamond" w:cs="Tahoma"/>
        </w:rPr>
        <w:t>ok</w:t>
      </w:r>
      <w:r w:rsidR="007841F9" w:rsidRPr="009B2DAD">
        <w:rPr>
          <w:rFonts w:ascii="Garamond" w:hAnsi="Garamond" w:cs="Tahoma"/>
        </w:rPr>
        <w:t xml:space="preserve"> és az intézmények</w:t>
      </w:r>
      <w:r w:rsidRPr="009B2DAD">
        <w:rPr>
          <w:rFonts w:ascii="Garamond" w:hAnsi="Garamond" w:cs="Tahoma"/>
        </w:rPr>
        <w:t xml:space="preserve"> alkalmazottai elősegítették az ellenőrzések hatékony lefolytatását, valamennyi dokumentumot, iratot az ellenőrzés kér</w:t>
      </w:r>
      <w:r w:rsidR="00751DA0" w:rsidRPr="009B2DAD">
        <w:rPr>
          <w:rFonts w:ascii="Garamond" w:hAnsi="Garamond" w:cs="Tahoma"/>
        </w:rPr>
        <w:t>ésére</w:t>
      </w:r>
      <w:r w:rsidRPr="009B2DAD">
        <w:rPr>
          <w:rFonts w:ascii="Garamond" w:hAnsi="Garamond" w:cs="Tahoma"/>
        </w:rPr>
        <w:t xml:space="preserve"> rendelkezésre bocsátottak. </w:t>
      </w:r>
    </w:p>
    <w:p w:rsidR="006D5265" w:rsidRPr="009B2DAD" w:rsidRDefault="006D5265" w:rsidP="004418A5">
      <w:pPr>
        <w:jc w:val="both"/>
        <w:rPr>
          <w:rFonts w:ascii="Garamond" w:hAnsi="Garamond" w:cs="Tahoma"/>
        </w:rPr>
      </w:pPr>
    </w:p>
    <w:p w:rsidR="004418A5" w:rsidRPr="009B2DAD" w:rsidRDefault="004418A5" w:rsidP="004418A5">
      <w:pPr>
        <w:jc w:val="both"/>
        <w:rPr>
          <w:rFonts w:ascii="Garamond" w:hAnsi="Garamond" w:cs="Tahoma"/>
          <w:b/>
        </w:rPr>
      </w:pPr>
      <w:r w:rsidRPr="009B2DAD">
        <w:rPr>
          <w:rFonts w:ascii="Garamond" w:hAnsi="Garamond" w:cs="Tahoma"/>
        </w:rPr>
        <w:t xml:space="preserve">f.) </w:t>
      </w:r>
      <w:r w:rsidRPr="009B2DAD">
        <w:rPr>
          <w:rFonts w:ascii="Garamond" w:hAnsi="Garamond" w:cs="Tahoma"/>
          <w:b/>
        </w:rPr>
        <w:t>Belső ellenőrzési nyilvántartás</w:t>
      </w:r>
    </w:p>
    <w:p w:rsidR="004418A5" w:rsidRPr="009B2DAD" w:rsidRDefault="004418A5" w:rsidP="004418A5">
      <w:pPr>
        <w:jc w:val="both"/>
        <w:rPr>
          <w:rFonts w:ascii="Garamond" w:hAnsi="Garamond" w:cs="Tahoma"/>
        </w:rPr>
      </w:pPr>
    </w:p>
    <w:p w:rsidR="007841F9" w:rsidRPr="009B2DAD" w:rsidRDefault="004418A5" w:rsidP="004418A5">
      <w:pPr>
        <w:jc w:val="both"/>
        <w:rPr>
          <w:rFonts w:ascii="Garamond" w:hAnsi="Garamond" w:cs="Tahoma"/>
        </w:rPr>
      </w:pPr>
      <w:r w:rsidRPr="009B2DAD">
        <w:rPr>
          <w:rFonts w:ascii="Garamond" w:hAnsi="Garamond" w:cs="Tahoma"/>
        </w:rPr>
        <w:t>A belső ellenőrzési vezető folyamatosan vezeti elektronikusan a Korm. rendeletben előírt nyilvántartást, azt tárgyév december 31. napján kinyomtatott, összefűzött formátumba</w:t>
      </w:r>
      <w:r w:rsidR="00AD79E8" w:rsidRPr="009B2DAD">
        <w:rPr>
          <w:rFonts w:ascii="Garamond" w:hAnsi="Garamond" w:cs="Tahoma"/>
        </w:rPr>
        <w:t xml:space="preserve">n a Martonvásári </w:t>
      </w:r>
      <w:r w:rsidR="008319D1" w:rsidRPr="009B2DAD">
        <w:rPr>
          <w:rFonts w:ascii="Garamond" w:hAnsi="Garamond" w:cs="Tahoma"/>
        </w:rPr>
        <w:t>Polgármesteri Hivatal</w:t>
      </w:r>
      <w:r w:rsidR="000461FA" w:rsidRPr="009B2DAD">
        <w:rPr>
          <w:rFonts w:ascii="Garamond" w:hAnsi="Garamond" w:cs="Tahoma"/>
        </w:rPr>
        <w:t>jegyző</w:t>
      </w:r>
      <w:r w:rsidR="008319D1" w:rsidRPr="009B2DAD">
        <w:rPr>
          <w:rFonts w:ascii="Garamond" w:hAnsi="Garamond" w:cs="Tahoma"/>
        </w:rPr>
        <w:t>je</w:t>
      </w:r>
      <w:r w:rsidRPr="009B2DAD">
        <w:rPr>
          <w:rFonts w:ascii="Garamond" w:hAnsi="Garamond" w:cs="Tahoma"/>
        </w:rPr>
        <w:t xml:space="preserve"> részére átadja</w:t>
      </w:r>
      <w:r w:rsidR="00F0775C" w:rsidRPr="009B2DAD">
        <w:rPr>
          <w:rFonts w:ascii="Garamond" w:hAnsi="Garamond" w:cs="Tahoma"/>
        </w:rPr>
        <w:t>/megküldi</w:t>
      </w:r>
      <w:r w:rsidRPr="009B2DAD">
        <w:rPr>
          <w:rFonts w:ascii="Garamond" w:hAnsi="Garamond" w:cs="Tahoma"/>
        </w:rPr>
        <w:t>, aki az adott évi belső ellenőrzési dokumentumokkal együtt őrzi meg</w:t>
      </w:r>
      <w:r w:rsidR="00C87BAC" w:rsidRPr="009B2DAD">
        <w:rPr>
          <w:rFonts w:ascii="Garamond" w:hAnsi="Garamond" w:cs="Tahoma"/>
        </w:rPr>
        <w:t>, szabályszerű,</w:t>
      </w:r>
      <w:r w:rsidRPr="009B2DAD">
        <w:rPr>
          <w:rFonts w:ascii="Garamond" w:hAnsi="Garamond" w:cs="Tahoma"/>
        </w:rPr>
        <w:t xml:space="preserve"> biztonságos tárolásáról gondoskodik.</w:t>
      </w:r>
    </w:p>
    <w:p w:rsidR="004418A5" w:rsidRPr="009B2DAD" w:rsidRDefault="004418A5" w:rsidP="004418A5">
      <w:pPr>
        <w:jc w:val="both"/>
        <w:rPr>
          <w:rFonts w:ascii="Garamond" w:hAnsi="Garamond" w:cs="Tahoma"/>
        </w:rPr>
      </w:pPr>
    </w:p>
    <w:p w:rsidR="004418A5" w:rsidRPr="009B2DAD" w:rsidRDefault="004418A5" w:rsidP="004418A5">
      <w:pPr>
        <w:jc w:val="both"/>
        <w:rPr>
          <w:rFonts w:ascii="Garamond" w:hAnsi="Garamond" w:cs="Tahoma"/>
          <w:b/>
        </w:rPr>
      </w:pPr>
      <w:r w:rsidRPr="009B2DAD">
        <w:rPr>
          <w:rFonts w:ascii="Garamond" w:hAnsi="Garamond" w:cs="Tahoma"/>
        </w:rPr>
        <w:t xml:space="preserve">g.) </w:t>
      </w:r>
      <w:r w:rsidRPr="009B2DAD">
        <w:rPr>
          <w:rFonts w:ascii="Garamond" w:eastAsia="Calibri" w:hAnsi="Garamond" w:cs="Calibri"/>
          <w:b/>
          <w:lang w:eastAsia="en-US"/>
        </w:rPr>
        <w:t>Az ellenőrzési tevékenység fejlesztésére vonatkozó javaslatok</w:t>
      </w:r>
    </w:p>
    <w:p w:rsidR="004418A5" w:rsidRPr="009B2DAD" w:rsidRDefault="004418A5" w:rsidP="004418A5">
      <w:pPr>
        <w:jc w:val="both"/>
        <w:rPr>
          <w:rFonts w:ascii="Garamond" w:hAnsi="Garamond" w:cs="Tahoma"/>
        </w:rPr>
      </w:pPr>
    </w:p>
    <w:p w:rsidR="007863EC" w:rsidRPr="009B2DAD" w:rsidRDefault="00C87BAC" w:rsidP="004418A5">
      <w:pPr>
        <w:jc w:val="both"/>
        <w:rPr>
          <w:rFonts w:ascii="Garamond" w:hAnsi="Garamond" w:cs="Tahoma"/>
        </w:rPr>
      </w:pPr>
      <w:r w:rsidRPr="009B2DAD">
        <w:rPr>
          <w:rFonts w:ascii="Garamond" w:hAnsi="Garamond" w:cs="Tahoma"/>
        </w:rPr>
        <w:t>Az ellenőrzési tevékenység fejlesztésére vonatkozó javaslatokról a vezetőséggel év közben folyamatosan konzultál a belső ellenőr.</w:t>
      </w:r>
    </w:p>
    <w:p w:rsidR="007863EC" w:rsidRPr="009B2DAD" w:rsidRDefault="007863EC" w:rsidP="004418A5">
      <w:pPr>
        <w:jc w:val="both"/>
        <w:rPr>
          <w:rFonts w:ascii="Garamond" w:hAnsi="Garamond" w:cs="Tahoma"/>
        </w:rPr>
      </w:pPr>
    </w:p>
    <w:p w:rsidR="002442B0" w:rsidRPr="009B2DAD" w:rsidRDefault="006D5265" w:rsidP="002442B0">
      <w:pPr>
        <w:jc w:val="both"/>
        <w:rPr>
          <w:rFonts w:ascii="Garamond" w:hAnsi="Garamond"/>
          <w:u w:val="single"/>
        </w:rPr>
      </w:pPr>
      <w:r w:rsidRPr="009B2DAD">
        <w:rPr>
          <w:rFonts w:ascii="Garamond" w:hAnsi="Garamond"/>
          <w:u w:val="single"/>
        </w:rPr>
        <w:t xml:space="preserve">I/3. </w:t>
      </w:r>
      <w:r w:rsidR="009B2DAD" w:rsidRPr="009B2DAD">
        <w:rPr>
          <w:rFonts w:ascii="Garamond" w:hAnsi="Garamond"/>
          <w:u w:val="single"/>
        </w:rPr>
        <w:t>2016</w:t>
      </w:r>
      <w:r w:rsidR="002442B0" w:rsidRPr="009B2DAD">
        <w:rPr>
          <w:rFonts w:ascii="Garamond" w:hAnsi="Garamond"/>
          <w:u w:val="single"/>
        </w:rPr>
        <w:t>. évi tanácsadó tevékenység bemutatása</w:t>
      </w:r>
    </w:p>
    <w:p w:rsidR="002442B0" w:rsidRPr="009B2DAD" w:rsidRDefault="002442B0" w:rsidP="002442B0">
      <w:pPr>
        <w:jc w:val="both"/>
        <w:rPr>
          <w:rFonts w:ascii="Garamond" w:hAnsi="Garamond"/>
          <w:b/>
        </w:rPr>
      </w:pPr>
    </w:p>
    <w:p w:rsidR="002442B0" w:rsidRPr="009B2DAD" w:rsidRDefault="006D5265" w:rsidP="002442B0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 xml:space="preserve">A </w:t>
      </w:r>
      <w:r w:rsidR="009B2DAD" w:rsidRPr="009B2DAD">
        <w:rPr>
          <w:rFonts w:ascii="Garamond" w:hAnsi="Garamond"/>
        </w:rPr>
        <w:t>2016</w:t>
      </w:r>
      <w:r w:rsidR="00B46644" w:rsidRPr="009B2DAD">
        <w:rPr>
          <w:rFonts w:ascii="Garamond" w:hAnsi="Garamond"/>
        </w:rPr>
        <w:t>. évi tanácsadói tevékenységet az alábbi táblázat mutatja be.</w:t>
      </w:r>
    </w:p>
    <w:p w:rsidR="002442B0" w:rsidRPr="009B2DAD" w:rsidRDefault="002442B0" w:rsidP="002442B0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B2DAD" w:rsidRPr="009B2DAD" w:rsidTr="00064547">
        <w:tc>
          <w:tcPr>
            <w:tcW w:w="4606" w:type="dxa"/>
            <w:shd w:val="clear" w:color="auto" w:fill="auto"/>
          </w:tcPr>
          <w:p w:rsidR="002442B0" w:rsidRPr="009B2DAD" w:rsidRDefault="002442B0" w:rsidP="00064547">
            <w:pPr>
              <w:jc w:val="center"/>
              <w:rPr>
                <w:rFonts w:ascii="Garamond" w:hAnsi="Garamond"/>
                <w:b/>
              </w:rPr>
            </w:pPr>
            <w:r w:rsidRPr="009B2DAD">
              <w:rPr>
                <w:rFonts w:ascii="Garamond" w:hAnsi="Garamond"/>
                <w:b/>
              </w:rPr>
              <w:lastRenderedPageBreak/>
              <w:t>Tárgy</w:t>
            </w:r>
          </w:p>
        </w:tc>
        <w:tc>
          <w:tcPr>
            <w:tcW w:w="4606" w:type="dxa"/>
            <w:shd w:val="clear" w:color="auto" w:fill="auto"/>
          </w:tcPr>
          <w:p w:rsidR="002442B0" w:rsidRPr="009B2DAD" w:rsidRDefault="002442B0" w:rsidP="00064547">
            <w:pPr>
              <w:jc w:val="center"/>
              <w:rPr>
                <w:rFonts w:ascii="Garamond" w:hAnsi="Garamond"/>
                <w:b/>
              </w:rPr>
            </w:pPr>
            <w:r w:rsidRPr="009B2DAD">
              <w:rPr>
                <w:rFonts w:ascii="Garamond" w:hAnsi="Garamond"/>
                <w:b/>
              </w:rPr>
              <w:t>Eredmény</w:t>
            </w:r>
          </w:p>
        </w:tc>
      </w:tr>
      <w:tr w:rsidR="006D5265" w:rsidRPr="009B2DAD" w:rsidTr="00351FD7">
        <w:tc>
          <w:tcPr>
            <w:tcW w:w="4606" w:type="dxa"/>
            <w:shd w:val="clear" w:color="auto" w:fill="auto"/>
            <w:vAlign w:val="center"/>
          </w:tcPr>
          <w:p w:rsidR="00F0775C" w:rsidRPr="009B2DAD" w:rsidRDefault="00F0775C" w:rsidP="00751DA0">
            <w:pPr>
              <w:rPr>
                <w:rFonts w:ascii="Garamond" w:hAnsi="Garamond"/>
                <w:i/>
              </w:rPr>
            </w:pPr>
          </w:p>
          <w:p w:rsidR="00F0775C" w:rsidRPr="009B2DAD" w:rsidRDefault="00F0775C" w:rsidP="00751DA0">
            <w:pPr>
              <w:jc w:val="center"/>
              <w:rPr>
                <w:rFonts w:ascii="Garamond" w:hAnsi="Garamond"/>
                <w:i/>
              </w:rPr>
            </w:pPr>
            <w:r w:rsidRPr="009B2DAD">
              <w:rPr>
                <w:rFonts w:ascii="Garamond" w:hAnsi="Garamond"/>
                <w:i/>
              </w:rPr>
              <w:t>Jogszabály módosításból eredő tennivalók.</w:t>
            </w:r>
          </w:p>
        </w:tc>
        <w:tc>
          <w:tcPr>
            <w:tcW w:w="4606" w:type="dxa"/>
            <w:shd w:val="clear" w:color="auto" w:fill="auto"/>
          </w:tcPr>
          <w:p w:rsidR="00F0775C" w:rsidRPr="009B2DAD" w:rsidRDefault="00F0775C" w:rsidP="00187286">
            <w:pPr>
              <w:jc w:val="both"/>
              <w:rPr>
                <w:rFonts w:ascii="Garamond" w:hAnsi="Garamond"/>
              </w:rPr>
            </w:pPr>
          </w:p>
          <w:p w:rsidR="00F0775C" w:rsidRPr="009B2DAD" w:rsidRDefault="00F0775C" w:rsidP="00187286">
            <w:pPr>
              <w:jc w:val="both"/>
              <w:rPr>
                <w:rFonts w:ascii="Garamond" w:hAnsi="Garamond"/>
              </w:rPr>
            </w:pPr>
            <w:r w:rsidRPr="009B2DAD">
              <w:rPr>
                <w:rFonts w:ascii="Garamond" w:hAnsi="Garamond"/>
              </w:rPr>
              <w:t>Ennek megvalósulásáról nem állt rendelkezésre információ.</w:t>
            </w:r>
          </w:p>
          <w:p w:rsidR="00F0775C" w:rsidRPr="009B2DAD" w:rsidRDefault="00F0775C" w:rsidP="00187286">
            <w:pPr>
              <w:jc w:val="both"/>
              <w:rPr>
                <w:rFonts w:ascii="Garamond" w:hAnsi="Garamond"/>
              </w:rPr>
            </w:pPr>
          </w:p>
        </w:tc>
      </w:tr>
    </w:tbl>
    <w:p w:rsidR="007863EC" w:rsidRPr="009B2DAD" w:rsidRDefault="007863EC" w:rsidP="004418A5">
      <w:pPr>
        <w:jc w:val="both"/>
        <w:rPr>
          <w:rFonts w:ascii="Garamond" w:hAnsi="Garamond" w:cs="Tahoma"/>
        </w:rPr>
      </w:pPr>
    </w:p>
    <w:p w:rsidR="002442B0" w:rsidRPr="009B2DAD" w:rsidRDefault="002442B0" w:rsidP="004418A5">
      <w:pPr>
        <w:jc w:val="both"/>
        <w:rPr>
          <w:rFonts w:ascii="Garamond" w:hAnsi="Garamond" w:cs="Tahoma"/>
        </w:rPr>
      </w:pPr>
      <w:r w:rsidRPr="009B2DAD">
        <w:rPr>
          <w:rFonts w:ascii="Garamond" w:hAnsi="Garamond" w:cs="Tahoma"/>
        </w:rPr>
        <w:t xml:space="preserve">II. </w:t>
      </w:r>
      <w:r w:rsidRPr="009B2DAD">
        <w:rPr>
          <w:rFonts w:ascii="Garamond" w:eastAsia="Calibri" w:hAnsi="Garamond" w:cs="Calibri"/>
          <w:b/>
          <w:lang w:eastAsia="en-US"/>
        </w:rPr>
        <w:t>A belső kontrollrendszer működésének értékelése ellenőrzési tapasztalatok alapján</w:t>
      </w:r>
    </w:p>
    <w:p w:rsidR="009C73E5" w:rsidRPr="009B2DAD" w:rsidRDefault="009C73E5" w:rsidP="009C73E5">
      <w:pPr>
        <w:jc w:val="both"/>
        <w:rPr>
          <w:rFonts w:ascii="Garamond" w:hAnsi="Garamond"/>
          <w:b/>
        </w:rPr>
      </w:pPr>
    </w:p>
    <w:p w:rsidR="009C73E5" w:rsidRPr="009B2DAD" w:rsidRDefault="009C73E5" w:rsidP="009C73E5">
      <w:pPr>
        <w:jc w:val="both"/>
        <w:rPr>
          <w:rFonts w:ascii="Garamond" w:hAnsi="Garamond"/>
          <w:u w:val="single"/>
        </w:rPr>
      </w:pPr>
      <w:r w:rsidRPr="009B2DAD">
        <w:rPr>
          <w:rFonts w:ascii="Garamond" w:hAnsi="Garamond"/>
          <w:u w:val="single"/>
        </w:rPr>
        <w:t xml:space="preserve">II/1. A belső kontrollrendszer szabályszerűségének, gazdaságosságának, hatékonyságának és eredményességének növelése, javítása érdekében tett fontosabb javaslatok </w:t>
      </w:r>
    </w:p>
    <w:p w:rsidR="00706806" w:rsidRPr="009B2DAD" w:rsidRDefault="00706806" w:rsidP="009C73E5">
      <w:pPr>
        <w:jc w:val="both"/>
        <w:rPr>
          <w:rFonts w:ascii="Garamond" w:hAnsi="Garamond"/>
        </w:rPr>
      </w:pPr>
    </w:p>
    <w:p w:rsidR="005E2BDA" w:rsidRPr="009B2DAD" w:rsidRDefault="009B2DAD" w:rsidP="009C73E5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2016</w:t>
      </w:r>
      <w:r w:rsidR="00F0775C" w:rsidRPr="009B2DAD">
        <w:rPr>
          <w:rFonts w:ascii="Garamond" w:hAnsi="Garamond"/>
        </w:rPr>
        <w:t xml:space="preserve">. évben a belső ellenőrzés </w:t>
      </w:r>
      <w:r w:rsidR="005E2BDA" w:rsidRPr="009B2DAD">
        <w:rPr>
          <w:rFonts w:ascii="Garamond" w:hAnsi="Garamond"/>
        </w:rPr>
        <w:t>a belső kontrollrendszer működését nem érté</w:t>
      </w:r>
      <w:r w:rsidR="001741CD" w:rsidRPr="009B2DAD">
        <w:rPr>
          <w:rFonts w:ascii="Garamond" w:hAnsi="Garamond"/>
        </w:rPr>
        <w:t>kelte, figyelemme</w:t>
      </w:r>
      <w:r w:rsidR="008319D1" w:rsidRPr="009B2DAD">
        <w:rPr>
          <w:rFonts w:ascii="Garamond" w:hAnsi="Garamond"/>
        </w:rPr>
        <w:t xml:space="preserve">l arra, hogy a TKT </w:t>
      </w:r>
      <w:r w:rsidRPr="009B2DAD">
        <w:rPr>
          <w:rFonts w:ascii="Garamond" w:hAnsi="Garamond"/>
        </w:rPr>
        <w:t>2016</w:t>
      </w:r>
      <w:r w:rsidR="005E2BDA" w:rsidRPr="009B2DAD">
        <w:rPr>
          <w:rFonts w:ascii="Garamond" w:hAnsi="Garamond"/>
        </w:rPr>
        <w:t>. évi ellenőrzési tervben ezen feladat nem szerepelt, így erre vonatkozó javaslatot nem tett.</w:t>
      </w:r>
    </w:p>
    <w:p w:rsidR="009C73E5" w:rsidRPr="009B2DAD" w:rsidRDefault="009C73E5" w:rsidP="009C73E5">
      <w:pPr>
        <w:jc w:val="both"/>
        <w:rPr>
          <w:rFonts w:ascii="Garamond" w:hAnsi="Garamond"/>
          <w:u w:val="single"/>
        </w:rPr>
      </w:pPr>
    </w:p>
    <w:p w:rsidR="009C73E5" w:rsidRPr="009B2DAD" w:rsidRDefault="009C73E5" w:rsidP="009C73E5">
      <w:pPr>
        <w:jc w:val="both"/>
        <w:rPr>
          <w:rFonts w:ascii="Garamond" w:eastAsia="Calibri" w:hAnsi="Garamond" w:cs="Calibri"/>
          <w:lang w:eastAsia="en-US"/>
        </w:rPr>
      </w:pPr>
      <w:r w:rsidRPr="009B2DAD">
        <w:rPr>
          <w:rFonts w:ascii="Garamond" w:eastAsia="Calibri" w:hAnsi="Garamond" w:cs="Calibri"/>
          <w:lang w:eastAsia="en-US"/>
        </w:rPr>
        <w:t>A belső ellenőrzési kézikönyv alapján „kiemelt” kategóriába tartozó megállapításokat, a következtetéseket és a következtetések nyomán megfogalmazott javaslatokat, valamint az egyéb, kontrollrendsze</w:t>
      </w:r>
      <w:r w:rsidR="00263D36" w:rsidRPr="009B2DAD">
        <w:rPr>
          <w:rFonts w:ascii="Garamond" w:eastAsia="Calibri" w:hAnsi="Garamond" w:cs="Calibri"/>
          <w:lang w:eastAsia="en-US"/>
        </w:rPr>
        <w:t xml:space="preserve">rt érintő jelentős javaslatokat </w:t>
      </w:r>
      <w:r w:rsidR="009B2DAD" w:rsidRPr="009B2DAD">
        <w:rPr>
          <w:rFonts w:ascii="Garamond" w:eastAsia="Calibri" w:hAnsi="Garamond" w:cs="Calibri"/>
          <w:lang w:eastAsia="en-US"/>
        </w:rPr>
        <w:t>2016</w:t>
      </w:r>
      <w:r w:rsidR="00C51538" w:rsidRPr="009B2DAD">
        <w:rPr>
          <w:rFonts w:ascii="Garamond" w:eastAsia="Calibri" w:hAnsi="Garamond" w:cs="Calibri"/>
          <w:lang w:eastAsia="en-US"/>
        </w:rPr>
        <w:t>. évben a belső ellenőrzés</w:t>
      </w:r>
      <w:r w:rsidR="00AD79E8" w:rsidRPr="009B2DAD">
        <w:rPr>
          <w:rFonts w:ascii="Garamond" w:eastAsia="Calibri" w:hAnsi="Garamond" w:cs="Calibri"/>
          <w:lang w:eastAsia="en-US"/>
        </w:rPr>
        <w:t xml:space="preserve"> nem fogalmazott meg.</w:t>
      </w:r>
    </w:p>
    <w:p w:rsidR="00F47597" w:rsidRPr="009B2DAD" w:rsidRDefault="00F47597" w:rsidP="009C73E5">
      <w:pPr>
        <w:jc w:val="both"/>
        <w:rPr>
          <w:rFonts w:ascii="Garamond" w:hAnsi="Garamond"/>
          <w:u w:val="single"/>
        </w:rPr>
      </w:pPr>
    </w:p>
    <w:p w:rsidR="009C73E5" w:rsidRPr="009B2DAD" w:rsidRDefault="009C73E5" w:rsidP="009C73E5">
      <w:pPr>
        <w:jc w:val="both"/>
        <w:rPr>
          <w:rFonts w:ascii="Garamond" w:hAnsi="Garamond"/>
          <w:u w:val="single"/>
        </w:rPr>
      </w:pPr>
      <w:r w:rsidRPr="009B2DAD">
        <w:rPr>
          <w:rFonts w:ascii="Garamond" w:hAnsi="Garamond"/>
          <w:u w:val="single"/>
        </w:rPr>
        <w:t>II/2. A belső kontrollrendszer öt elemének értékelése</w:t>
      </w:r>
    </w:p>
    <w:p w:rsidR="005E2BDA" w:rsidRPr="009B2DAD" w:rsidRDefault="005E2BDA" w:rsidP="005E2BDA">
      <w:pPr>
        <w:jc w:val="both"/>
        <w:rPr>
          <w:rFonts w:ascii="Garamond" w:hAnsi="Garamond"/>
        </w:rPr>
      </w:pPr>
    </w:p>
    <w:p w:rsidR="005E2BDA" w:rsidRPr="009B2DAD" w:rsidRDefault="009B2DAD" w:rsidP="005E2BDA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2016</w:t>
      </w:r>
      <w:r w:rsidR="005E2BDA" w:rsidRPr="009B2DAD">
        <w:rPr>
          <w:rFonts w:ascii="Garamond" w:hAnsi="Garamond"/>
        </w:rPr>
        <w:t>. évben a belső ellenőrzés a belső kontrollrendszer öt elemét nem érté</w:t>
      </w:r>
      <w:r w:rsidR="001741CD" w:rsidRPr="009B2DAD">
        <w:rPr>
          <w:rFonts w:ascii="Garamond" w:hAnsi="Garamond"/>
        </w:rPr>
        <w:t>k</w:t>
      </w:r>
      <w:r w:rsidR="008319D1" w:rsidRPr="009B2DAD">
        <w:rPr>
          <w:rFonts w:ascii="Garamond" w:hAnsi="Garamond"/>
        </w:rPr>
        <w:t xml:space="preserve">elte, figyelemmel arra, hogy a TKT </w:t>
      </w:r>
      <w:r w:rsidRPr="009B2DAD">
        <w:rPr>
          <w:rFonts w:ascii="Garamond" w:hAnsi="Garamond"/>
        </w:rPr>
        <w:t>2016</w:t>
      </w:r>
      <w:r w:rsidR="005E2BDA" w:rsidRPr="009B2DAD">
        <w:rPr>
          <w:rFonts w:ascii="Garamond" w:hAnsi="Garamond"/>
        </w:rPr>
        <w:t>. évi ellenőrzési tervben ezen feladat nem szerepelt, így erre vonatkozó javaslatot nem tett.</w:t>
      </w:r>
    </w:p>
    <w:p w:rsidR="008319D1" w:rsidRPr="009B2DAD" w:rsidRDefault="008319D1" w:rsidP="00630A1E">
      <w:pPr>
        <w:jc w:val="both"/>
        <w:rPr>
          <w:rFonts w:ascii="Garamond" w:hAnsi="Garamond"/>
        </w:rPr>
      </w:pPr>
    </w:p>
    <w:p w:rsidR="00630A1E" w:rsidRPr="009B2DAD" w:rsidRDefault="00630A1E" w:rsidP="00630A1E">
      <w:pPr>
        <w:jc w:val="both"/>
        <w:rPr>
          <w:rFonts w:ascii="Garamond" w:hAnsi="Garamond"/>
          <w:b/>
        </w:rPr>
      </w:pPr>
      <w:r w:rsidRPr="009B2DAD">
        <w:rPr>
          <w:rFonts w:ascii="Garamond" w:hAnsi="Garamond"/>
          <w:b/>
        </w:rPr>
        <w:t>III. Az intézkedési tervek megvalósítása</w:t>
      </w:r>
    </w:p>
    <w:p w:rsidR="005360CC" w:rsidRPr="009B2DAD" w:rsidRDefault="005360CC" w:rsidP="00630A1E">
      <w:pPr>
        <w:jc w:val="both"/>
        <w:rPr>
          <w:rFonts w:ascii="Garamond" w:hAnsi="Garamond"/>
          <w:b/>
        </w:rPr>
      </w:pPr>
    </w:p>
    <w:p w:rsidR="001741CD" w:rsidRPr="009B2DAD" w:rsidRDefault="009B2DAD" w:rsidP="001741CD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2016</w:t>
      </w:r>
      <w:r w:rsidR="00AD79E8" w:rsidRPr="009B2DAD">
        <w:rPr>
          <w:rFonts w:ascii="Garamond" w:hAnsi="Garamond"/>
        </w:rPr>
        <w:t>. évben a TKT vonatkozásában ellenőrzési vizsgálat nem történt, így intézkedési terv - készítési kötelezettség sem keletkezett.</w:t>
      </w:r>
    </w:p>
    <w:p w:rsidR="006D5265" w:rsidRPr="009B2DAD" w:rsidRDefault="006D5265" w:rsidP="001741CD">
      <w:pPr>
        <w:jc w:val="both"/>
        <w:rPr>
          <w:rFonts w:ascii="Garamond" w:hAnsi="Garamond"/>
        </w:rPr>
      </w:pPr>
    </w:p>
    <w:p w:rsidR="00DC62EF" w:rsidRPr="009B2DAD" w:rsidRDefault="00DC62EF" w:rsidP="001741CD">
      <w:pPr>
        <w:jc w:val="both"/>
        <w:rPr>
          <w:rFonts w:ascii="Garamond" w:hAnsi="Garamond"/>
        </w:rPr>
      </w:pPr>
    </w:p>
    <w:p w:rsidR="006D5265" w:rsidRPr="009B2DAD" w:rsidRDefault="009B2DAD" w:rsidP="001741CD">
      <w:pPr>
        <w:jc w:val="both"/>
        <w:rPr>
          <w:rFonts w:ascii="Garamond" w:hAnsi="Garamond"/>
        </w:rPr>
      </w:pPr>
      <w:r w:rsidRPr="009B2DAD">
        <w:rPr>
          <w:rFonts w:ascii="Garamond" w:hAnsi="Garamond"/>
        </w:rPr>
        <w:t>Esztergom, 2017</w:t>
      </w:r>
      <w:r w:rsidR="006D5265" w:rsidRPr="009B2DAD">
        <w:rPr>
          <w:rFonts w:ascii="Garamond" w:hAnsi="Garamond"/>
        </w:rPr>
        <w:t>. február 15.</w:t>
      </w:r>
    </w:p>
    <w:p w:rsidR="00DC62EF" w:rsidRPr="009B2DAD" w:rsidRDefault="00DC62EF" w:rsidP="001741CD">
      <w:pPr>
        <w:jc w:val="both"/>
        <w:rPr>
          <w:rFonts w:ascii="Garamond" w:hAnsi="Garamond"/>
        </w:rPr>
      </w:pPr>
    </w:p>
    <w:p w:rsidR="00DC62EF" w:rsidRPr="009B2DAD" w:rsidRDefault="00DC62EF" w:rsidP="001741CD">
      <w:pPr>
        <w:jc w:val="both"/>
        <w:rPr>
          <w:rFonts w:ascii="Garamond" w:hAnsi="Garamond"/>
        </w:rPr>
      </w:pPr>
    </w:p>
    <w:p w:rsidR="007054B9" w:rsidRDefault="007054B9" w:rsidP="00630A1E">
      <w:pPr>
        <w:jc w:val="both"/>
        <w:rPr>
          <w:rFonts w:ascii="Garamond" w:hAnsi="Garamond"/>
        </w:rPr>
      </w:pPr>
    </w:p>
    <w:p w:rsidR="001B6511" w:rsidRDefault="001B6511" w:rsidP="00630A1E">
      <w:pPr>
        <w:jc w:val="both"/>
        <w:rPr>
          <w:rFonts w:ascii="Garamond" w:hAnsi="Garamond"/>
        </w:rPr>
      </w:pPr>
    </w:p>
    <w:p w:rsidR="001B6511" w:rsidRPr="009B2DAD" w:rsidRDefault="001B6511" w:rsidP="00630A1E">
      <w:pPr>
        <w:jc w:val="both"/>
        <w:rPr>
          <w:rFonts w:ascii="Garamond" w:hAnsi="Garamond"/>
        </w:rPr>
      </w:pPr>
      <w:bookmarkStart w:id="1" w:name="_GoBack"/>
      <w:bookmarkEnd w:id="1"/>
    </w:p>
    <w:p w:rsidR="007054B9" w:rsidRPr="009B2DAD" w:rsidRDefault="007054B9" w:rsidP="006D5265">
      <w:pPr>
        <w:ind w:left="4956"/>
        <w:rPr>
          <w:rFonts w:ascii="Garamond" w:hAnsi="Garamond"/>
        </w:rPr>
      </w:pPr>
      <w:r w:rsidRPr="009B2DAD">
        <w:rPr>
          <w:rFonts w:ascii="Garamond" w:hAnsi="Garamond"/>
        </w:rPr>
        <w:t>Dr. Batka Brigitta</w:t>
      </w:r>
    </w:p>
    <w:p w:rsidR="007054B9" w:rsidRPr="009B2DAD" w:rsidRDefault="00174E68" w:rsidP="006D5265">
      <w:pPr>
        <w:ind w:left="4956"/>
        <w:rPr>
          <w:rFonts w:ascii="Garamond" w:hAnsi="Garamond"/>
        </w:rPr>
      </w:pPr>
      <w:r w:rsidRPr="009B2DAD">
        <w:rPr>
          <w:rFonts w:ascii="Garamond" w:hAnsi="Garamond"/>
        </w:rPr>
        <w:t>Belső ellenőr</w:t>
      </w:r>
    </w:p>
    <w:p w:rsidR="008042FF" w:rsidRPr="009B2DAD" w:rsidRDefault="008042FF" w:rsidP="008042FF">
      <w:pPr>
        <w:jc w:val="both"/>
        <w:rPr>
          <w:rFonts w:ascii="Garamond" w:hAnsi="Garamond"/>
        </w:rPr>
      </w:pPr>
    </w:p>
    <w:sectPr w:rsidR="008042FF" w:rsidRPr="009B2DAD" w:rsidSect="009469A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CE" w:rsidRDefault="00205CCE">
      <w:r>
        <w:separator/>
      </w:r>
    </w:p>
  </w:endnote>
  <w:endnote w:type="continuationSeparator" w:id="1">
    <w:p w:rsidR="00205CCE" w:rsidRDefault="0020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7D" w:rsidRDefault="0097207B" w:rsidP="009D50C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C217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C217D" w:rsidRDefault="004C217D" w:rsidP="009469A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7D" w:rsidRDefault="0097207B" w:rsidP="009D50C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C217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7624">
      <w:rPr>
        <w:rStyle w:val="Oldalszm"/>
        <w:noProof/>
      </w:rPr>
      <w:t>11</w:t>
    </w:r>
    <w:r>
      <w:rPr>
        <w:rStyle w:val="Oldalszm"/>
      </w:rPr>
      <w:fldChar w:fldCharType="end"/>
    </w:r>
  </w:p>
  <w:p w:rsidR="004C217D" w:rsidRDefault="004C217D" w:rsidP="009469AE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CE" w:rsidRDefault="00205CCE">
      <w:r>
        <w:separator/>
      </w:r>
    </w:p>
  </w:footnote>
  <w:footnote w:type="continuationSeparator" w:id="1">
    <w:p w:rsidR="00205CCE" w:rsidRDefault="0020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466"/>
    <w:multiLevelType w:val="hybridMultilevel"/>
    <w:tmpl w:val="FB9E8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C4C16"/>
    <w:multiLevelType w:val="hybridMultilevel"/>
    <w:tmpl w:val="592AF2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557E4"/>
    <w:multiLevelType w:val="hybridMultilevel"/>
    <w:tmpl w:val="EDB0223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CA20C3"/>
    <w:multiLevelType w:val="hybridMultilevel"/>
    <w:tmpl w:val="821E1F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04084"/>
    <w:multiLevelType w:val="hybridMultilevel"/>
    <w:tmpl w:val="B73645B0"/>
    <w:lvl w:ilvl="0" w:tplc="EBFE31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87B9B"/>
    <w:multiLevelType w:val="hybridMultilevel"/>
    <w:tmpl w:val="96B426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C6072"/>
    <w:multiLevelType w:val="hybridMultilevel"/>
    <w:tmpl w:val="E96C7B64"/>
    <w:lvl w:ilvl="0" w:tplc="523414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51CD6"/>
    <w:multiLevelType w:val="hybridMultilevel"/>
    <w:tmpl w:val="EDB0223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202F37"/>
    <w:multiLevelType w:val="hybridMultilevel"/>
    <w:tmpl w:val="D90C64CC"/>
    <w:lvl w:ilvl="0" w:tplc="96CEFEC8">
      <w:start w:val="1"/>
      <w:numFmt w:val="lowerLetter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3437468"/>
    <w:multiLevelType w:val="hybridMultilevel"/>
    <w:tmpl w:val="2FB0EDFC"/>
    <w:lvl w:ilvl="0" w:tplc="198A3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9A1127"/>
    <w:multiLevelType w:val="hybridMultilevel"/>
    <w:tmpl w:val="8C565F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C96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EF1D74"/>
    <w:multiLevelType w:val="hybridMultilevel"/>
    <w:tmpl w:val="72CC70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0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9B6D92"/>
    <w:multiLevelType w:val="hybridMultilevel"/>
    <w:tmpl w:val="858A79EE"/>
    <w:lvl w:ilvl="0" w:tplc="198A3CA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FD3CDF"/>
    <w:multiLevelType w:val="hybridMultilevel"/>
    <w:tmpl w:val="CD2830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B2E39"/>
    <w:multiLevelType w:val="hybridMultilevel"/>
    <w:tmpl w:val="EDB0223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BB00500"/>
    <w:multiLevelType w:val="hybridMultilevel"/>
    <w:tmpl w:val="C0BA5740"/>
    <w:lvl w:ilvl="0" w:tplc="523414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0646ADC"/>
    <w:multiLevelType w:val="multilevel"/>
    <w:tmpl w:val="9FC8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F3321"/>
    <w:multiLevelType w:val="hybridMultilevel"/>
    <w:tmpl w:val="47424594"/>
    <w:lvl w:ilvl="0" w:tplc="866EAD56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832C89"/>
    <w:multiLevelType w:val="hybridMultilevel"/>
    <w:tmpl w:val="93362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17"/>
  </w:num>
  <w:num w:numId="9">
    <w:abstractNumId w:val="6"/>
  </w:num>
  <w:num w:numId="10">
    <w:abstractNumId w:val="1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12"/>
  </w:num>
  <w:num w:numId="16">
    <w:abstractNumId w:val="6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2FF"/>
    <w:rsid w:val="00000F76"/>
    <w:rsid w:val="00001357"/>
    <w:rsid w:val="000016E0"/>
    <w:rsid w:val="00001E8A"/>
    <w:rsid w:val="000029BD"/>
    <w:rsid w:val="000046E9"/>
    <w:rsid w:val="000057D9"/>
    <w:rsid w:val="0000628E"/>
    <w:rsid w:val="00006886"/>
    <w:rsid w:val="000114E6"/>
    <w:rsid w:val="00011AE8"/>
    <w:rsid w:val="00012798"/>
    <w:rsid w:val="000158E8"/>
    <w:rsid w:val="000168EA"/>
    <w:rsid w:val="00021156"/>
    <w:rsid w:val="000223F0"/>
    <w:rsid w:val="00022556"/>
    <w:rsid w:val="00022EEB"/>
    <w:rsid w:val="00023610"/>
    <w:rsid w:val="00023864"/>
    <w:rsid w:val="0002402A"/>
    <w:rsid w:val="00024072"/>
    <w:rsid w:val="000248F2"/>
    <w:rsid w:val="00025098"/>
    <w:rsid w:val="00030CE7"/>
    <w:rsid w:val="00032483"/>
    <w:rsid w:val="00033C67"/>
    <w:rsid w:val="00036E77"/>
    <w:rsid w:val="00040F79"/>
    <w:rsid w:val="00041F26"/>
    <w:rsid w:val="0004220C"/>
    <w:rsid w:val="00044E39"/>
    <w:rsid w:val="00044EF8"/>
    <w:rsid w:val="00046024"/>
    <w:rsid w:val="000461FA"/>
    <w:rsid w:val="00047EDD"/>
    <w:rsid w:val="00050896"/>
    <w:rsid w:val="00050918"/>
    <w:rsid w:val="000514E6"/>
    <w:rsid w:val="00051841"/>
    <w:rsid w:val="000519A5"/>
    <w:rsid w:val="00051F98"/>
    <w:rsid w:val="00052AA4"/>
    <w:rsid w:val="000537D0"/>
    <w:rsid w:val="000548B5"/>
    <w:rsid w:val="000555C4"/>
    <w:rsid w:val="000558A9"/>
    <w:rsid w:val="00060722"/>
    <w:rsid w:val="00062310"/>
    <w:rsid w:val="00062E5D"/>
    <w:rsid w:val="00063D9B"/>
    <w:rsid w:val="00064547"/>
    <w:rsid w:val="00064CCF"/>
    <w:rsid w:val="00064D49"/>
    <w:rsid w:val="0006644D"/>
    <w:rsid w:val="00066893"/>
    <w:rsid w:val="000701A9"/>
    <w:rsid w:val="0007047C"/>
    <w:rsid w:val="00073CF0"/>
    <w:rsid w:val="00077563"/>
    <w:rsid w:val="00077FBB"/>
    <w:rsid w:val="000801AA"/>
    <w:rsid w:val="000820FE"/>
    <w:rsid w:val="00085325"/>
    <w:rsid w:val="00085AEC"/>
    <w:rsid w:val="00090506"/>
    <w:rsid w:val="000906B4"/>
    <w:rsid w:val="00092109"/>
    <w:rsid w:val="000921C2"/>
    <w:rsid w:val="000938C5"/>
    <w:rsid w:val="0009412B"/>
    <w:rsid w:val="000946C9"/>
    <w:rsid w:val="0009603F"/>
    <w:rsid w:val="00096418"/>
    <w:rsid w:val="00096645"/>
    <w:rsid w:val="00096D64"/>
    <w:rsid w:val="000A22FD"/>
    <w:rsid w:val="000A2CDD"/>
    <w:rsid w:val="000A447D"/>
    <w:rsid w:val="000A5F17"/>
    <w:rsid w:val="000B56C6"/>
    <w:rsid w:val="000C0261"/>
    <w:rsid w:val="000C2E46"/>
    <w:rsid w:val="000C3E6E"/>
    <w:rsid w:val="000C4F41"/>
    <w:rsid w:val="000C6795"/>
    <w:rsid w:val="000C7323"/>
    <w:rsid w:val="000C7773"/>
    <w:rsid w:val="000D02A4"/>
    <w:rsid w:val="000D0EBC"/>
    <w:rsid w:val="000D1C6B"/>
    <w:rsid w:val="000D3661"/>
    <w:rsid w:val="000D432B"/>
    <w:rsid w:val="000D505E"/>
    <w:rsid w:val="000D58DF"/>
    <w:rsid w:val="000E1A61"/>
    <w:rsid w:val="000E2A6D"/>
    <w:rsid w:val="000E4168"/>
    <w:rsid w:val="000E43E5"/>
    <w:rsid w:val="000E4770"/>
    <w:rsid w:val="000E5CB8"/>
    <w:rsid w:val="000E5D86"/>
    <w:rsid w:val="000E6B27"/>
    <w:rsid w:val="000E6E08"/>
    <w:rsid w:val="000E736F"/>
    <w:rsid w:val="000F1745"/>
    <w:rsid w:val="000F42A6"/>
    <w:rsid w:val="000F5BBA"/>
    <w:rsid w:val="00100858"/>
    <w:rsid w:val="00100B0B"/>
    <w:rsid w:val="00102BC0"/>
    <w:rsid w:val="00103A84"/>
    <w:rsid w:val="001043F0"/>
    <w:rsid w:val="00104B76"/>
    <w:rsid w:val="00104C2F"/>
    <w:rsid w:val="00106B74"/>
    <w:rsid w:val="001075EB"/>
    <w:rsid w:val="00107D80"/>
    <w:rsid w:val="00110C8F"/>
    <w:rsid w:val="001117B0"/>
    <w:rsid w:val="00114691"/>
    <w:rsid w:val="00115A70"/>
    <w:rsid w:val="00115C2E"/>
    <w:rsid w:val="00115C4A"/>
    <w:rsid w:val="00116DE1"/>
    <w:rsid w:val="00120840"/>
    <w:rsid w:val="00120C84"/>
    <w:rsid w:val="00122065"/>
    <w:rsid w:val="001220B7"/>
    <w:rsid w:val="00122A7A"/>
    <w:rsid w:val="00122B33"/>
    <w:rsid w:val="00122CAF"/>
    <w:rsid w:val="0012365E"/>
    <w:rsid w:val="001243AB"/>
    <w:rsid w:val="001266E4"/>
    <w:rsid w:val="00127730"/>
    <w:rsid w:val="00127E4A"/>
    <w:rsid w:val="0013156A"/>
    <w:rsid w:val="00131ABB"/>
    <w:rsid w:val="00132708"/>
    <w:rsid w:val="0013385A"/>
    <w:rsid w:val="00134ED5"/>
    <w:rsid w:val="00136BE3"/>
    <w:rsid w:val="00136CFB"/>
    <w:rsid w:val="00137D0B"/>
    <w:rsid w:val="00140096"/>
    <w:rsid w:val="0014034A"/>
    <w:rsid w:val="001418A9"/>
    <w:rsid w:val="00141C03"/>
    <w:rsid w:val="0014213B"/>
    <w:rsid w:val="001424E1"/>
    <w:rsid w:val="001455C6"/>
    <w:rsid w:val="00147809"/>
    <w:rsid w:val="0014797F"/>
    <w:rsid w:val="00147C1D"/>
    <w:rsid w:val="00147DAE"/>
    <w:rsid w:val="00153C5B"/>
    <w:rsid w:val="00154B31"/>
    <w:rsid w:val="00156A89"/>
    <w:rsid w:val="001578D3"/>
    <w:rsid w:val="001604F6"/>
    <w:rsid w:val="001608DC"/>
    <w:rsid w:val="00163407"/>
    <w:rsid w:val="00163587"/>
    <w:rsid w:val="0016421A"/>
    <w:rsid w:val="00166564"/>
    <w:rsid w:val="001710C6"/>
    <w:rsid w:val="0017170D"/>
    <w:rsid w:val="00171B14"/>
    <w:rsid w:val="00173AE5"/>
    <w:rsid w:val="001741CD"/>
    <w:rsid w:val="00174E68"/>
    <w:rsid w:val="00175C67"/>
    <w:rsid w:val="00176D0D"/>
    <w:rsid w:val="00177648"/>
    <w:rsid w:val="00177BCC"/>
    <w:rsid w:val="0018051C"/>
    <w:rsid w:val="00180B22"/>
    <w:rsid w:val="0018129A"/>
    <w:rsid w:val="001833ED"/>
    <w:rsid w:val="00183C60"/>
    <w:rsid w:val="00185643"/>
    <w:rsid w:val="00195F16"/>
    <w:rsid w:val="001A014A"/>
    <w:rsid w:val="001A0789"/>
    <w:rsid w:val="001A27AB"/>
    <w:rsid w:val="001A5D91"/>
    <w:rsid w:val="001A6502"/>
    <w:rsid w:val="001B0C06"/>
    <w:rsid w:val="001B246F"/>
    <w:rsid w:val="001B37BD"/>
    <w:rsid w:val="001B3B99"/>
    <w:rsid w:val="001B4491"/>
    <w:rsid w:val="001B6324"/>
    <w:rsid w:val="001B6511"/>
    <w:rsid w:val="001B7814"/>
    <w:rsid w:val="001C204A"/>
    <w:rsid w:val="001C23D6"/>
    <w:rsid w:val="001C32A9"/>
    <w:rsid w:val="001C36C1"/>
    <w:rsid w:val="001C473D"/>
    <w:rsid w:val="001C4DDB"/>
    <w:rsid w:val="001C5BF3"/>
    <w:rsid w:val="001C70B9"/>
    <w:rsid w:val="001C740B"/>
    <w:rsid w:val="001D1196"/>
    <w:rsid w:val="001D32CE"/>
    <w:rsid w:val="001D4283"/>
    <w:rsid w:val="001D4A85"/>
    <w:rsid w:val="001E0E17"/>
    <w:rsid w:val="001E1619"/>
    <w:rsid w:val="001E1906"/>
    <w:rsid w:val="001E1ED3"/>
    <w:rsid w:val="001E626F"/>
    <w:rsid w:val="001E760C"/>
    <w:rsid w:val="001F1600"/>
    <w:rsid w:val="001F232A"/>
    <w:rsid w:val="001F2522"/>
    <w:rsid w:val="001F4901"/>
    <w:rsid w:val="00201985"/>
    <w:rsid w:val="00203343"/>
    <w:rsid w:val="0020492E"/>
    <w:rsid w:val="00205CCE"/>
    <w:rsid w:val="00205DF7"/>
    <w:rsid w:val="00205FDD"/>
    <w:rsid w:val="00206419"/>
    <w:rsid w:val="00207594"/>
    <w:rsid w:val="00207971"/>
    <w:rsid w:val="002114E7"/>
    <w:rsid w:val="0021166D"/>
    <w:rsid w:val="002125FC"/>
    <w:rsid w:val="002130FD"/>
    <w:rsid w:val="00213605"/>
    <w:rsid w:val="002147DD"/>
    <w:rsid w:val="00215E82"/>
    <w:rsid w:val="00215F05"/>
    <w:rsid w:val="00216E6A"/>
    <w:rsid w:val="00221CF8"/>
    <w:rsid w:val="0022232D"/>
    <w:rsid w:val="00222D3F"/>
    <w:rsid w:val="00224B4D"/>
    <w:rsid w:val="00225BB9"/>
    <w:rsid w:val="00226AB2"/>
    <w:rsid w:val="00230BD6"/>
    <w:rsid w:val="00231167"/>
    <w:rsid w:val="002311E1"/>
    <w:rsid w:val="0023179F"/>
    <w:rsid w:val="00231F22"/>
    <w:rsid w:val="00232746"/>
    <w:rsid w:val="00233214"/>
    <w:rsid w:val="002344C1"/>
    <w:rsid w:val="0023513E"/>
    <w:rsid w:val="00236ECB"/>
    <w:rsid w:val="002372F9"/>
    <w:rsid w:val="00240CC7"/>
    <w:rsid w:val="00240EF9"/>
    <w:rsid w:val="002442B0"/>
    <w:rsid w:val="00246C97"/>
    <w:rsid w:val="00247942"/>
    <w:rsid w:val="00247C7F"/>
    <w:rsid w:val="00247E22"/>
    <w:rsid w:val="00252883"/>
    <w:rsid w:val="0025376C"/>
    <w:rsid w:val="00254679"/>
    <w:rsid w:val="00254803"/>
    <w:rsid w:val="00255100"/>
    <w:rsid w:val="00256E30"/>
    <w:rsid w:val="002579D6"/>
    <w:rsid w:val="0026029B"/>
    <w:rsid w:val="00260462"/>
    <w:rsid w:val="002604A7"/>
    <w:rsid w:val="0026069C"/>
    <w:rsid w:val="00262208"/>
    <w:rsid w:val="002622A6"/>
    <w:rsid w:val="00263D36"/>
    <w:rsid w:val="0026585B"/>
    <w:rsid w:val="00267EEF"/>
    <w:rsid w:val="00270CAA"/>
    <w:rsid w:val="002711C4"/>
    <w:rsid w:val="0027160F"/>
    <w:rsid w:val="002726BC"/>
    <w:rsid w:val="002729B0"/>
    <w:rsid w:val="002735C7"/>
    <w:rsid w:val="00274EF4"/>
    <w:rsid w:val="00274FA2"/>
    <w:rsid w:val="0027509E"/>
    <w:rsid w:val="00277193"/>
    <w:rsid w:val="00281B6D"/>
    <w:rsid w:val="00281CE9"/>
    <w:rsid w:val="00283CBA"/>
    <w:rsid w:val="0028427D"/>
    <w:rsid w:val="00284625"/>
    <w:rsid w:val="00284913"/>
    <w:rsid w:val="0028670A"/>
    <w:rsid w:val="00291F10"/>
    <w:rsid w:val="00292B22"/>
    <w:rsid w:val="002933F0"/>
    <w:rsid w:val="00293947"/>
    <w:rsid w:val="00294582"/>
    <w:rsid w:val="00295370"/>
    <w:rsid w:val="00296BAC"/>
    <w:rsid w:val="00297E0F"/>
    <w:rsid w:val="002A0009"/>
    <w:rsid w:val="002A0A3F"/>
    <w:rsid w:val="002A12AB"/>
    <w:rsid w:val="002A1F4F"/>
    <w:rsid w:val="002A2446"/>
    <w:rsid w:val="002A2DE8"/>
    <w:rsid w:val="002A382E"/>
    <w:rsid w:val="002A546F"/>
    <w:rsid w:val="002A5DE6"/>
    <w:rsid w:val="002A6FED"/>
    <w:rsid w:val="002B03AC"/>
    <w:rsid w:val="002B1707"/>
    <w:rsid w:val="002B21FB"/>
    <w:rsid w:val="002B3F4B"/>
    <w:rsid w:val="002B541E"/>
    <w:rsid w:val="002B5B7F"/>
    <w:rsid w:val="002B5D05"/>
    <w:rsid w:val="002B7085"/>
    <w:rsid w:val="002C1103"/>
    <w:rsid w:val="002C20B9"/>
    <w:rsid w:val="002C2796"/>
    <w:rsid w:val="002C2925"/>
    <w:rsid w:val="002C46BC"/>
    <w:rsid w:val="002C521F"/>
    <w:rsid w:val="002D1B1F"/>
    <w:rsid w:val="002D690F"/>
    <w:rsid w:val="002D76BA"/>
    <w:rsid w:val="002E0B1C"/>
    <w:rsid w:val="002E20B7"/>
    <w:rsid w:val="002E2B19"/>
    <w:rsid w:val="002E2FEE"/>
    <w:rsid w:val="002E5528"/>
    <w:rsid w:val="002E5770"/>
    <w:rsid w:val="002E6026"/>
    <w:rsid w:val="002E6450"/>
    <w:rsid w:val="002E666A"/>
    <w:rsid w:val="002E699D"/>
    <w:rsid w:val="002E6B4C"/>
    <w:rsid w:val="002F24A3"/>
    <w:rsid w:val="002F3537"/>
    <w:rsid w:val="002F3E04"/>
    <w:rsid w:val="002F448F"/>
    <w:rsid w:val="002F5B30"/>
    <w:rsid w:val="0030096E"/>
    <w:rsid w:val="003013A8"/>
    <w:rsid w:val="003037A5"/>
    <w:rsid w:val="003037B5"/>
    <w:rsid w:val="003054E5"/>
    <w:rsid w:val="0030617A"/>
    <w:rsid w:val="00310AEE"/>
    <w:rsid w:val="00310EF9"/>
    <w:rsid w:val="00311550"/>
    <w:rsid w:val="00312231"/>
    <w:rsid w:val="003125B8"/>
    <w:rsid w:val="0031293C"/>
    <w:rsid w:val="00315AA5"/>
    <w:rsid w:val="00315AC9"/>
    <w:rsid w:val="00323F1F"/>
    <w:rsid w:val="00324339"/>
    <w:rsid w:val="00324C45"/>
    <w:rsid w:val="0032500F"/>
    <w:rsid w:val="00325D15"/>
    <w:rsid w:val="003271BA"/>
    <w:rsid w:val="00327650"/>
    <w:rsid w:val="00331605"/>
    <w:rsid w:val="0033280C"/>
    <w:rsid w:val="00332B11"/>
    <w:rsid w:val="00333791"/>
    <w:rsid w:val="00334171"/>
    <w:rsid w:val="00335D1F"/>
    <w:rsid w:val="00340AF6"/>
    <w:rsid w:val="00340F8C"/>
    <w:rsid w:val="00350DD8"/>
    <w:rsid w:val="00351009"/>
    <w:rsid w:val="00352588"/>
    <w:rsid w:val="003526D0"/>
    <w:rsid w:val="003537FA"/>
    <w:rsid w:val="00356040"/>
    <w:rsid w:val="003571B1"/>
    <w:rsid w:val="00357E85"/>
    <w:rsid w:val="00362967"/>
    <w:rsid w:val="003636AC"/>
    <w:rsid w:val="00363891"/>
    <w:rsid w:val="00363A71"/>
    <w:rsid w:val="0036414F"/>
    <w:rsid w:val="00364F80"/>
    <w:rsid w:val="003656CC"/>
    <w:rsid w:val="00365C22"/>
    <w:rsid w:val="003660D4"/>
    <w:rsid w:val="00371F37"/>
    <w:rsid w:val="003729CE"/>
    <w:rsid w:val="003740DB"/>
    <w:rsid w:val="00376615"/>
    <w:rsid w:val="00377774"/>
    <w:rsid w:val="00377858"/>
    <w:rsid w:val="003801E7"/>
    <w:rsid w:val="00380AA8"/>
    <w:rsid w:val="00381782"/>
    <w:rsid w:val="00382238"/>
    <w:rsid w:val="003825D5"/>
    <w:rsid w:val="003830D7"/>
    <w:rsid w:val="00384366"/>
    <w:rsid w:val="00385807"/>
    <w:rsid w:val="00386F8F"/>
    <w:rsid w:val="0038745F"/>
    <w:rsid w:val="0039086D"/>
    <w:rsid w:val="00392CCD"/>
    <w:rsid w:val="003941DC"/>
    <w:rsid w:val="00397B30"/>
    <w:rsid w:val="003A0844"/>
    <w:rsid w:val="003A096D"/>
    <w:rsid w:val="003A0B8F"/>
    <w:rsid w:val="003A223A"/>
    <w:rsid w:val="003A5607"/>
    <w:rsid w:val="003A687D"/>
    <w:rsid w:val="003A6AA2"/>
    <w:rsid w:val="003A77A8"/>
    <w:rsid w:val="003B21CB"/>
    <w:rsid w:val="003B240F"/>
    <w:rsid w:val="003B2AB7"/>
    <w:rsid w:val="003B376F"/>
    <w:rsid w:val="003B5FC1"/>
    <w:rsid w:val="003C0F5B"/>
    <w:rsid w:val="003C1A21"/>
    <w:rsid w:val="003C1F1F"/>
    <w:rsid w:val="003C240C"/>
    <w:rsid w:val="003C4442"/>
    <w:rsid w:val="003C515F"/>
    <w:rsid w:val="003C67F3"/>
    <w:rsid w:val="003C6901"/>
    <w:rsid w:val="003C6BCD"/>
    <w:rsid w:val="003C6C1D"/>
    <w:rsid w:val="003C7318"/>
    <w:rsid w:val="003C764D"/>
    <w:rsid w:val="003D100A"/>
    <w:rsid w:val="003D2670"/>
    <w:rsid w:val="003D3A67"/>
    <w:rsid w:val="003D4154"/>
    <w:rsid w:val="003E0AEA"/>
    <w:rsid w:val="003E133C"/>
    <w:rsid w:val="003E165E"/>
    <w:rsid w:val="003E1EBF"/>
    <w:rsid w:val="003E2411"/>
    <w:rsid w:val="003E29B4"/>
    <w:rsid w:val="003E3BF4"/>
    <w:rsid w:val="003E3DC3"/>
    <w:rsid w:val="003E3ED8"/>
    <w:rsid w:val="003E57B2"/>
    <w:rsid w:val="003E7F65"/>
    <w:rsid w:val="003F1C8D"/>
    <w:rsid w:val="003F2AFD"/>
    <w:rsid w:val="003F2B03"/>
    <w:rsid w:val="003F438D"/>
    <w:rsid w:val="003F5FA4"/>
    <w:rsid w:val="003F6FAE"/>
    <w:rsid w:val="003F79C7"/>
    <w:rsid w:val="00401B98"/>
    <w:rsid w:val="0040300E"/>
    <w:rsid w:val="00403666"/>
    <w:rsid w:val="00406A19"/>
    <w:rsid w:val="00407969"/>
    <w:rsid w:val="004111E6"/>
    <w:rsid w:val="00413C29"/>
    <w:rsid w:val="00414763"/>
    <w:rsid w:val="00414D38"/>
    <w:rsid w:val="00414FCC"/>
    <w:rsid w:val="00416711"/>
    <w:rsid w:val="00416E40"/>
    <w:rsid w:val="004227F5"/>
    <w:rsid w:val="00423BB8"/>
    <w:rsid w:val="00424710"/>
    <w:rsid w:val="00426445"/>
    <w:rsid w:val="0042753E"/>
    <w:rsid w:val="00431ADF"/>
    <w:rsid w:val="0043225E"/>
    <w:rsid w:val="00432671"/>
    <w:rsid w:val="00434571"/>
    <w:rsid w:val="00434F1C"/>
    <w:rsid w:val="00436039"/>
    <w:rsid w:val="004418A5"/>
    <w:rsid w:val="00441C6B"/>
    <w:rsid w:val="00442B85"/>
    <w:rsid w:val="004455AA"/>
    <w:rsid w:val="00446F36"/>
    <w:rsid w:val="004473D9"/>
    <w:rsid w:val="00450B12"/>
    <w:rsid w:val="00451666"/>
    <w:rsid w:val="004535F6"/>
    <w:rsid w:val="0045436F"/>
    <w:rsid w:val="00454868"/>
    <w:rsid w:val="004549C9"/>
    <w:rsid w:val="00456697"/>
    <w:rsid w:val="004568AC"/>
    <w:rsid w:val="00457CA7"/>
    <w:rsid w:val="004617DB"/>
    <w:rsid w:val="00462FB3"/>
    <w:rsid w:val="00463142"/>
    <w:rsid w:val="00465660"/>
    <w:rsid w:val="00466E22"/>
    <w:rsid w:val="004719C5"/>
    <w:rsid w:val="004731D8"/>
    <w:rsid w:val="00473F46"/>
    <w:rsid w:val="00477627"/>
    <w:rsid w:val="00477AD7"/>
    <w:rsid w:val="0048040E"/>
    <w:rsid w:val="00481752"/>
    <w:rsid w:val="0048211F"/>
    <w:rsid w:val="00484461"/>
    <w:rsid w:val="00486A29"/>
    <w:rsid w:val="004872A3"/>
    <w:rsid w:val="00487715"/>
    <w:rsid w:val="00490209"/>
    <w:rsid w:val="00490486"/>
    <w:rsid w:val="00490E70"/>
    <w:rsid w:val="00490FAD"/>
    <w:rsid w:val="00491573"/>
    <w:rsid w:val="00491E7D"/>
    <w:rsid w:val="00491F5F"/>
    <w:rsid w:val="004939E4"/>
    <w:rsid w:val="0049644F"/>
    <w:rsid w:val="00496ABE"/>
    <w:rsid w:val="00496B57"/>
    <w:rsid w:val="004A00D8"/>
    <w:rsid w:val="004A0D31"/>
    <w:rsid w:val="004A2733"/>
    <w:rsid w:val="004A29AE"/>
    <w:rsid w:val="004A3F2B"/>
    <w:rsid w:val="004A44D9"/>
    <w:rsid w:val="004A4959"/>
    <w:rsid w:val="004B05FA"/>
    <w:rsid w:val="004B084B"/>
    <w:rsid w:val="004B151D"/>
    <w:rsid w:val="004B3AC9"/>
    <w:rsid w:val="004B412E"/>
    <w:rsid w:val="004B55A2"/>
    <w:rsid w:val="004B70A4"/>
    <w:rsid w:val="004C027F"/>
    <w:rsid w:val="004C04BD"/>
    <w:rsid w:val="004C0BDE"/>
    <w:rsid w:val="004C217D"/>
    <w:rsid w:val="004C2D23"/>
    <w:rsid w:val="004C2EC5"/>
    <w:rsid w:val="004C5A8F"/>
    <w:rsid w:val="004C5CD2"/>
    <w:rsid w:val="004C6650"/>
    <w:rsid w:val="004C7F90"/>
    <w:rsid w:val="004D0638"/>
    <w:rsid w:val="004D0C60"/>
    <w:rsid w:val="004D0E21"/>
    <w:rsid w:val="004D0EDA"/>
    <w:rsid w:val="004D1485"/>
    <w:rsid w:val="004D1F74"/>
    <w:rsid w:val="004D4051"/>
    <w:rsid w:val="004D5B79"/>
    <w:rsid w:val="004D65CA"/>
    <w:rsid w:val="004E08CF"/>
    <w:rsid w:val="004E09D6"/>
    <w:rsid w:val="004E0DC6"/>
    <w:rsid w:val="004E23E5"/>
    <w:rsid w:val="004E4CA0"/>
    <w:rsid w:val="004E573F"/>
    <w:rsid w:val="004E637F"/>
    <w:rsid w:val="004E6C4C"/>
    <w:rsid w:val="004E6F26"/>
    <w:rsid w:val="004F0222"/>
    <w:rsid w:val="004F08DB"/>
    <w:rsid w:val="004F0C0F"/>
    <w:rsid w:val="004F1EB7"/>
    <w:rsid w:val="004F2976"/>
    <w:rsid w:val="004F2E3F"/>
    <w:rsid w:val="004F3A4D"/>
    <w:rsid w:val="004F4D8A"/>
    <w:rsid w:val="004F6E99"/>
    <w:rsid w:val="00500799"/>
    <w:rsid w:val="00501E98"/>
    <w:rsid w:val="00501EF1"/>
    <w:rsid w:val="00501F45"/>
    <w:rsid w:val="00502443"/>
    <w:rsid w:val="005027DB"/>
    <w:rsid w:val="00503CB9"/>
    <w:rsid w:val="00505706"/>
    <w:rsid w:val="00510705"/>
    <w:rsid w:val="00510769"/>
    <w:rsid w:val="00514FD5"/>
    <w:rsid w:val="005168F7"/>
    <w:rsid w:val="00516A5C"/>
    <w:rsid w:val="0051733E"/>
    <w:rsid w:val="00521AE1"/>
    <w:rsid w:val="00522486"/>
    <w:rsid w:val="00522FA2"/>
    <w:rsid w:val="005230B7"/>
    <w:rsid w:val="0052384B"/>
    <w:rsid w:val="00523DF7"/>
    <w:rsid w:val="005240E5"/>
    <w:rsid w:val="00527658"/>
    <w:rsid w:val="0052781B"/>
    <w:rsid w:val="005279FD"/>
    <w:rsid w:val="005310DA"/>
    <w:rsid w:val="005311B8"/>
    <w:rsid w:val="00534798"/>
    <w:rsid w:val="005349A9"/>
    <w:rsid w:val="005360CC"/>
    <w:rsid w:val="00537B1B"/>
    <w:rsid w:val="0054309C"/>
    <w:rsid w:val="0054407B"/>
    <w:rsid w:val="00544F88"/>
    <w:rsid w:val="005464CC"/>
    <w:rsid w:val="0054690E"/>
    <w:rsid w:val="00546B70"/>
    <w:rsid w:val="005470F9"/>
    <w:rsid w:val="00547182"/>
    <w:rsid w:val="00547475"/>
    <w:rsid w:val="00550139"/>
    <w:rsid w:val="0055184F"/>
    <w:rsid w:val="00554570"/>
    <w:rsid w:val="00556794"/>
    <w:rsid w:val="00556C39"/>
    <w:rsid w:val="0055717D"/>
    <w:rsid w:val="00557D5B"/>
    <w:rsid w:val="00560202"/>
    <w:rsid w:val="00560884"/>
    <w:rsid w:val="00563A89"/>
    <w:rsid w:val="00566FF6"/>
    <w:rsid w:val="00567AD1"/>
    <w:rsid w:val="00573409"/>
    <w:rsid w:val="00574D7A"/>
    <w:rsid w:val="00575C79"/>
    <w:rsid w:val="005769B0"/>
    <w:rsid w:val="00577403"/>
    <w:rsid w:val="00580BDC"/>
    <w:rsid w:val="00585CC9"/>
    <w:rsid w:val="00586A56"/>
    <w:rsid w:val="00586E41"/>
    <w:rsid w:val="00587476"/>
    <w:rsid w:val="00591010"/>
    <w:rsid w:val="00593474"/>
    <w:rsid w:val="00595372"/>
    <w:rsid w:val="0059649D"/>
    <w:rsid w:val="00597AA7"/>
    <w:rsid w:val="00597B1B"/>
    <w:rsid w:val="005A2A8B"/>
    <w:rsid w:val="005A4039"/>
    <w:rsid w:val="005A7057"/>
    <w:rsid w:val="005A7CA7"/>
    <w:rsid w:val="005B05EE"/>
    <w:rsid w:val="005B0CF5"/>
    <w:rsid w:val="005B74E0"/>
    <w:rsid w:val="005C032F"/>
    <w:rsid w:val="005C261E"/>
    <w:rsid w:val="005C56FC"/>
    <w:rsid w:val="005C5873"/>
    <w:rsid w:val="005C72BA"/>
    <w:rsid w:val="005D0224"/>
    <w:rsid w:val="005D118F"/>
    <w:rsid w:val="005D1ADB"/>
    <w:rsid w:val="005D34C3"/>
    <w:rsid w:val="005D3941"/>
    <w:rsid w:val="005D7347"/>
    <w:rsid w:val="005D7A38"/>
    <w:rsid w:val="005E08AA"/>
    <w:rsid w:val="005E1D7F"/>
    <w:rsid w:val="005E2BDA"/>
    <w:rsid w:val="005E5BAF"/>
    <w:rsid w:val="005E7D65"/>
    <w:rsid w:val="005F0173"/>
    <w:rsid w:val="005F0E7A"/>
    <w:rsid w:val="005F1A3B"/>
    <w:rsid w:val="005F1C58"/>
    <w:rsid w:val="005F2F18"/>
    <w:rsid w:val="005F34C1"/>
    <w:rsid w:val="005F4BAE"/>
    <w:rsid w:val="005F5A7E"/>
    <w:rsid w:val="005F60AA"/>
    <w:rsid w:val="00602193"/>
    <w:rsid w:val="00602312"/>
    <w:rsid w:val="00602DEB"/>
    <w:rsid w:val="00604F35"/>
    <w:rsid w:val="00605A78"/>
    <w:rsid w:val="00605F69"/>
    <w:rsid w:val="00607762"/>
    <w:rsid w:val="006131DA"/>
    <w:rsid w:val="00613630"/>
    <w:rsid w:val="00614765"/>
    <w:rsid w:val="006155A5"/>
    <w:rsid w:val="00620144"/>
    <w:rsid w:val="006219BC"/>
    <w:rsid w:val="006246D0"/>
    <w:rsid w:val="00625CFF"/>
    <w:rsid w:val="00630A1E"/>
    <w:rsid w:val="006314AD"/>
    <w:rsid w:val="006316D7"/>
    <w:rsid w:val="00632EDE"/>
    <w:rsid w:val="0063755E"/>
    <w:rsid w:val="006418F7"/>
    <w:rsid w:val="00642FAC"/>
    <w:rsid w:val="00644528"/>
    <w:rsid w:val="00646188"/>
    <w:rsid w:val="00647092"/>
    <w:rsid w:val="00654771"/>
    <w:rsid w:val="00654C5B"/>
    <w:rsid w:val="006550B1"/>
    <w:rsid w:val="006566C7"/>
    <w:rsid w:val="006574CF"/>
    <w:rsid w:val="00660368"/>
    <w:rsid w:val="006609D5"/>
    <w:rsid w:val="00660BDC"/>
    <w:rsid w:val="00660F9D"/>
    <w:rsid w:val="006620D2"/>
    <w:rsid w:val="00663714"/>
    <w:rsid w:val="00664C1E"/>
    <w:rsid w:val="00666214"/>
    <w:rsid w:val="006668BA"/>
    <w:rsid w:val="00666AB2"/>
    <w:rsid w:val="00666B6A"/>
    <w:rsid w:val="00666BE0"/>
    <w:rsid w:val="0067063F"/>
    <w:rsid w:val="00670767"/>
    <w:rsid w:val="006728E9"/>
    <w:rsid w:val="00673BCD"/>
    <w:rsid w:val="00675B95"/>
    <w:rsid w:val="006762B9"/>
    <w:rsid w:val="00680ED2"/>
    <w:rsid w:val="00681618"/>
    <w:rsid w:val="00681FDD"/>
    <w:rsid w:val="006826D9"/>
    <w:rsid w:val="006827DA"/>
    <w:rsid w:val="00684F2C"/>
    <w:rsid w:val="00685221"/>
    <w:rsid w:val="006874A2"/>
    <w:rsid w:val="006874F0"/>
    <w:rsid w:val="0069004B"/>
    <w:rsid w:val="006914EC"/>
    <w:rsid w:val="006924AB"/>
    <w:rsid w:val="00696E52"/>
    <w:rsid w:val="00697035"/>
    <w:rsid w:val="00697532"/>
    <w:rsid w:val="00697D9D"/>
    <w:rsid w:val="00697F7C"/>
    <w:rsid w:val="006A207A"/>
    <w:rsid w:val="006A216E"/>
    <w:rsid w:val="006A2823"/>
    <w:rsid w:val="006A6131"/>
    <w:rsid w:val="006B02D1"/>
    <w:rsid w:val="006B05BD"/>
    <w:rsid w:val="006B0614"/>
    <w:rsid w:val="006B3AA8"/>
    <w:rsid w:val="006B4CBE"/>
    <w:rsid w:val="006B70A1"/>
    <w:rsid w:val="006C0352"/>
    <w:rsid w:val="006C3BE0"/>
    <w:rsid w:val="006C4AE5"/>
    <w:rsid w:val="006C4EF6"/>
    <w:rsid w:val="006C5785"/>
    <w:rsid w:val="006C5B14"/>
    <w:rsid w:val="006C6E80"/>
    <w:rsid w:val="006C7BA2"/>
    <w:rsid w:val="006D00D5"/>
    <w:rsid w:val="006D275A"/>
    <w:rsid w:val="006D3B8C"/>
    <w:rsid w:val="006D5265"/>
    <w:rsid w:val="006D52E2"/>
    <w:rsid w:val="006D6E10"/>
    <w:rsid w:val="006D7C35"/>
    <w:rsid w:val="006E011D"/>
    <w:rsid w:val="006E316C"/>
    <w:rsid w:val="006E367F"/>
    <w:rsid w:val="006E6CFA"/>
    <w:rsid w:val="006F0128"/>
    <w:rsid w:val="006F44FB"/>
    <w:rsid w:val="006F5D18"/>
    <w:rsid w:val="006F69D2"/>
    <w:rsid w:val="006F6DA6"/>
    <w:rsid w:val="00700528"/>
    <w:rsid w:val="00700DF4"/>
    <w:rsid w:val="00701283"/>
    <w:rsid w:val="00702719"/>
    <w:rsid w:val="007040E5"/>
    <w:rsid w:val="007054B9"/>
    <w:rsid w:val="00705EB7"/>
    <w:rsid w:val="00706806"/>
    <w:rsid w:val="007112B6"/>
    <w:rsid w:val="00712366"/>
    <w:rsid w:val="00712806"/>
    <w:rsid w:val="0071342B"/>
    <w:rsid w:val="0071562C"/>
    <w:rsid w:val="00715CE2"/>
    <w:rsid w:val="00717101"/>
    <w:rsid w:val="00717B74"/>
    <w:rsid w:val="0072183A"/>
    <w:rsid w:val="00724451"/>
    <w:rsid w:val="007266A6"/>
    <w:rsid w:val="00727FB0"/>
    <w:rsid w:val="007350AB"/>
    <w:rsid w:val="0073550F"/>
    <w:rsid w:val="00735775"/>
    <w:rsid w:val="00735B41"/>
    <w:rsid w:val="00736B67"/>
    <w:rsid w:val="00736F10"/>
    <w:rsid w:val="00737E02"/>
    <w:rsid w:val="00741A6C"/>
    <w:rsid w:val="0074222A"/>
    <w:rsid w:val="00743AD7"/>
    <w:rsid w:val="00745410"/>
    <w:rsid w:val="00745A6E"/>
    <w:rsid w:val="00747A52"/>
    <w:rsid w:val="0075000F"/>
    <w:rsid w:val="00750C46"/>
    <w:rsid w:val="007517AA"/>
    <w:rsid w:val="00751DA0"/>
    <w:rsid w:val="00753122"/>
    <w:rsid w:val="00755371"/>
    <w:rsid w:val="00755C00"/>
    <w:rsid w:val="007562D4"/>
    <w:rsid w:val="00757877"/>
    <w:rsid w:val="00760CBA"/>
    <w:rsid w:val="00761330"/>
    <w:rsid w:val="00762E14"/>
    <w:rsid w:val="00762F58"/>
    <w:rsid w:val="00763118"/>
    <w:rsid w:val="00763FC7"/>
    <w:rsid w:val="00764A51"/>
    <w:rsid w:val="00765442"/>
    <w:rsid w:val="0076558A"/>
    <w:rsid w:val="007658B1"/>
    <w:rsid w:val="00765F6B"/>
    <w:rsid w:val="0076685B"/>
    <w:rsid w:val="00767136"/>
    <w:rsid w:val="00770790"/>
    <w:rsid w:val="0077092D"/>
    <w:rsid w:val="0077099B"/>
    <w:rsid w:val="007727F2"/>
    <w:rsid w:val="00773291"/>
    <w:rsid w:val="00773750"/>
    <w:rsid w:val="00774BD6"/>
    <w:rsid w:val="00777EE4"/>
    <w:rsid w:val="007800CE"/>
    <w:rsid w:val="00780EA8"/>
    <w:rsid w:val="00782AB8"/>
    <w:rsid w:val="007841F9"/>
    <w:rsid w:val="00784658"/>
    <w:rsid w:val="00784E4F"/>
    <w:rsid w:val="007863EC"/>
    <w:rsid w:val="0078664E"/>
    <w:rsid w:val="0079368E"/>
    <w:rsid w:val="0079377D"/>
    <w:rsid w:val="007938D9"/>
    <w:rsid w:val="00796664"/>
    <w:rsid w:val="00797940"/>
    <w:rsid w:val="00797D13"/>
    <w:rsid w:val="007A08ED"/>
    <w:rsid w:val="007A2B40"/>
    <w:rsid w:val="007A390B"/>
    <w:rsid w:val="007A48BF"/>
    <w:rsid w:val="007A53F4"/>
    <w:rsid w:val="007B218B"/>
    <w:rsid w:val="007B2F5B"/>
    <w:rsid w:val="007B3506"/>
    <w:rsid w:val="007B3C44"/>
    <w:rsid w:val="007B57CE"/>
    <w:rsid w:val="007B791C"/>
    <w:rsid w:val="007C131E"/>
    <w:rsid w:val="007C1DB4"/>
    <w:rsid w:val="007C5E08"/>
    <w:rsid w:val="007C6DA7"/>
    <w:rsid w:val="007C6F2B"/>
    <w:rsid w:val="007C7131"/>
    <w:rsid w:val="007D3F68"/>
    <w:rsid w:val="007D4265"/>
    <w:rsid w:val="007D5C71"/>
    <w:rsid w:val="007D77C6"/>
    <w:rsid w:val="007E0B9F"/>
    <w:rsid w:val="007E0C53"/>
    <w:rsid w:val="007E19D7"/>
    <w:rsid w:val="007E3935"/>
    <w:rsid w:val="007E3D2C"/>
    <w:rsid w:val="007E416C"/>
    <w:rsid w:val="007E6656"/>
    <w:rsid w:val="007E6E6A"/>
    <w:rsid w:val="007E6ED1"/>
    <w:rsid w:val="007E7431"/>
    <w:rsid w:val="007E7F5F"/>
    <w:rsid w:val="007F0503"/>
    <w:rsid w:val="007F0A6A"/>
    <w:rsid w:val="007F13B8"/>
    <w:rsid w:val="007F2FE1"/>
    <w:rsid w:val="007F31CF"/>
    <w:rsid w:val="007F33C5"/>
    <w:rsid w:val="007F55A6"/>
    <w:rsid w:val="007F726D"/>
    <w:rsid w:val="007F7A15"/>
    <w:rsid w:val="007F7A7A"/>
    <w:rsid w:val="007F7F29"/>
    <w:rsid w:val="008002BC"/>
    <w:rsid w:val="00801A34"/>
    <w:rsid w:val="008028AD"/>
    <w:rsid w:val="00802967"/>
    <w:rsid w:val="00803882"/>
    <w:rsid w:val="00803C95"/>
    <w:rsid w:val="008042FF"/>
    <w:rsid w:val="00804758"/>
    <w:rsid w:val="00805AB3"/>
    <w:rsid w:val="008063B4"/>
    <w:rsid w:val="00807CC9"/>
    <w:rsid w:val="00807F11"/>
    <w:rsid w:val="0081001D"/>
    <w:rsid w:val="00810314"/>
    <w:rsid w:val="00813585"/>
    <w:rsid w:val="0081622F"/>
    <w:rsid w:val="00820586"/>
    <w:rsid w:val="0082062C"/>
    <w:rsid w:val="00822DD7"/>
    <w:rsid w:val="008239C1"/>
    <w:rsid w:val="00826712"/>
    <w:rsid w:val="008319D1"/>
    <w:rsid w:val="00832EDB"/>
    <w:rsid w:val="00835D01"/>
    <w:rsid w:val="00835F6E"/>
    <w:rsid w:val="008374B2"/>
    <w:rsid w:val="008377A3"/>
    <w:rsid w:val="008405AC"/>
    <w:rsid w:val="008409D5"/>
    <w:rsid w:val="008412CD"/>
    <w:rsid w:val="00841CD3"/>
    <w:rsid w:val="00842FF8"/>
    <w:rsid w:val="00844478"/>
    <w:rsid w:val="008467F8"/>
    <w:rsid w:val="00850960"/>
    <w:rsid w:val="00851FF5"/>
    <w:rsid w:val="00852042"/>
    <w:rsid w:val="0085211C"/>
    <w:rsid w:val="0085332C"/>
    <w:rsid w:val="0085390D"/>
    <w:rsid w:val="00853C54"/>
    <w:rsid w:val="0085497E"/>
    <w:rsid w:val="00855B06"/>
    <w:rsid w:val="00861631"/>
    <w:rsid w:val="008623AE"/>
    <w:rsid w:val="0086292C"/>
    <w:rsid w:val="0086307B"/>
    <w:rsid w:val="00863CB7"/>
    <w:rsid w:val="00863DC4"/>
    <w:rsid w:val="00864E68"/>
    <w:rsid w:val="00866824"/>
    <w:rsid w:val="0086765C"/>
    <w:rsid w:val="00867FA6"/>
    <w:rsid w:val="00870E4A"/>
    <w:rsid w:val="00872155"/>
    <w:rsid w:val="008725A7"/>
    <w:rsid w:val="00872986"/>
    <w:rsid w:val="0087440C"/>
    <w:rsid w:val="00875C7A"/>
    <w:rsid w:val="008774FD"/>
    <w:rsid w:val="0087796D"/>
    <w:rsid w:val="00880DC0"/>
    <w:rsid w:val="00883501"/>
    <w:rsid w:val="008848B2"/>
    <w:rsid w:val="00884FC5"/>
    <w:rsid w:val="008868F1"/>
    <w:rsid w:val="008871AC"/>
    <w:rsid w:val="00890D8E"/>
    <w:rsid w:val="008922CB"/>
    <w:rsid w:val="00892CCE"/>
    <w:rsid w:val="00892EE6"/>
    <w:rsid w:val="0089542B"/>
    <w:rsid w:val="008958EB"/>
    <w:rsid w:val="00896868"/>
    <w:rsid w:val="00897777"/>
    <w:rsid w:val="008A0DEC"/>
    <w:rsid w:val="008A14D2"/>
    <w:rsid w:val="008A21B8"/>
    <w:rsid w:val="008A267E"/>
    <w:rsid w:val="008A27C5"/>
    <w:rsid w:val="008A480B"/>
    <w:rsid w:val="008A4923"/>
    <w:rsid w:val="008A537F"/>
    <w:rsid w:val="008A6FCB"/>
    <w:rsid w:val="008A7300"/>
    <w:rsid w:val="008A799F"/>
    <w:rsid w:val="008B0591"/>
    <w:rsid w:val="008B1F86"/>
    <w:rsid w:val="008B2DF1"/>
    <w:rsid w:val="008B3466"/>
    <w:rsid w:val="008B3C43"/>
    <w:rsid w:val="008B4585"/>
    <w:rsid w:val="008B5235"/>
    <w:rsid w:val="008B5B62"/>
    <w:rsid w:val="008B619E"/>
    <w:rsid w:val="008B6B12"/>
    <w:rsid w:val="008C0DC9"/>
    <w:rsid w:val="008C1E12"/>
    <w:rsid w:val="008C2BB1"/>
    <w:rsid w:val="008C32B9"/>
    <w:rsid w:val="008C3E7E"/>
    <w:rsid w:val="008C52E2"/>
    <w:rsid w:val="008C5B7F"/>
    <w:rsid w:val="008C6B73"/>
    <w:rsid w:val="008C7414"/>
    <w:rsid w:val="008D1D63"/>
    <w:rsid w:val="008D278D"/>
    <w:rsid w:val="008D29A0"/>
    <w:rsid w:val="008D2E29"/>
    <w:rsid w:val="008D3606"/>
    <w:rsid w:val="008D473B"/>
    <w:rsid w:val="008D4DF4"/>
    <w:rsid w:val="008D56D2"/>
    <w:rsid w:val="008D5F10"/>
    <w:rsid w:val="008D6297"/>
    <w:rsid w:val="008D68C1"/>
    <w:rsid w:val="008D6A37"/>
    <w:rsid w:val="008D76FB"/>
    <w:rsid w:val="008E0689"/>
    <w:rsid w:val="008E0759"/>
    <w:rsid w:val="008E08EA"/>
    <w:rsid w:val="008E0FED"/>
    <w:rsid w:val="008E24E0"/>
    <w:rsid w:val="008E3AAA"/>
    <w:rsid w:val="008E4A8B"/>
    <w:rsid w:val="008E5777"/>
    <w:rsid w:val="008E6EAC"/>
    <w:rsid w:val="008E7F15"/>
    <w:rsid w:val="008F220A"/>
    <w:rsid w:val="008F2341"/>
    <w:rsid w:val="008F36B9"/>
    <w:rsid w:val="008F523A"/>
    <w:rsid w:val="009009B4"/>
    <w:rsid w:val="00902558"/>
    <w:rsid w:val="00902B72"/>
    <w:rsid w:val="009032B0"/>
    <w:rsid w:val="00911B46"/>
    <w:rsid w:val="00911D77"/>
    <w:rsid w:val="00911D94"/>
    <w:rsid w:val="009124A9"/>
    <w:rsid w:val="009124CA"/>
    <w:rsid w:val="00914042"/>
    <w:rsid w:val="009153BC"/>
    <w:rsid w:val="009153C4"/>
    <w:rsid w:val="00915D16"/>
    <w:rsid w:val="00920E4D"/>
    <w:rsid w:val="00922821"/>
    <w:rsid w:val="009257AF"/>
    <w:rsid w:val="00926044"/>
    <w:rsid w:val="00926AE6"/>
    <w:rsid w:val="00926D68"/>
    <w:rsid w:val="00927635"/>
    <w:rsid w:val="009308F6"/>
    <w:rsid w:val="009311BF"/>
    <w:rsid w:val="0093191E"/>
    <w:rsid w:val="009321E6"/>
    <w:rsid w:val="00932776"/>
    <w:rsid w:val="009336FD"/>
    <w:rsid w:val="0093415A"/>
    <w:rsid w:val="009348E0"/>
    <w:rsid w:val="00935C5F"/>
    <w:rsid w:val="00937290"/>
    <w:rsid w:val="0093757E"/>
    <w:rsid w:val="009416F0"/>
    <w:rsid w:val="00942C5C"/>
    <w:rsid w:val="009459CB"/>
    <w:rsid w:val="00946085"/>
    <w:rsid w:val="0094663F"/>
    <w:rsid w:val="009469AE"/>
    <w:rsid w:val="00950BE5"/>
    <w:rsid w:val="00952128"/>
    <w:rsid w:val="0095279F"/>
    <w:rsid w:val="00953B9A"/>
    <w:rsid w:val="00954398"/>
    <w:rsid w:val="009544EA"/>
    <w:rsid w:val="0095538A"/>
    <w:rsid w:val="009573E4"/>
    <w:rsid w:val="0096185A"/>
    <w:rsid w:val="00964C76"/>
    <w:rsid w:val="00965C2C"/>
    <w:rsid w:val="00965C6B"/>
    <w:rsid w:val="00966BD4"/>
    <w:rsid w:val="00970390"/>
    <w:rsid w:val="00970D0E"/>
    <w:rsid w:val="0097207B"/>
    <w:rsid w:val="0097483B"/>
    <w:rsid w:val="0097506A"/>
    <w:rsid w:val="00975D4D"/>
    <w:rsid w:val="00975EC3"/>
    <w:rsid w:val="00975F33"/>
    <w:rsid w:val="00976311"/>
    <w:rsid w:val="00980448"/>
    <w:rsid w:val="00981664"/>
    <w:rsid w:val="009838DE"/>
    <w:rsid w:val="00983D65"/>
    <w:rsid w:val="00984EC8"/>
    <w:rsid w:val="009915E2"/>
    <w:rsid w:val="00991F9C"/>
    <w:rsid w:val="00992C3C"/>
    <w:rsid w:val="00992CF1"/>
    <w:rsid w:val="0099405B"/>
    <w:rsid w:val="00996904"/>
    <w:rsid w:val="00997129"/>
    <w:rsid w:val="00997BCA"/>
    <w:rsid w:val="009A4541"/>
    <w:rsid w:val="009A584A"/>
    <w:rsid w:val="009A78F4"/>
    <w:rsid w:val="009A7E7E"/>
    <w:rsid w:val="009B1C87"/>
    <w:rsid w:val="009B2702"/>
    <w:rsid w:val="009B2DAD"/>
    <w:rsid w:val="009B3833"/>
    <w:rsid w:val="009B5B50"/>
    <w:rsid w:val="009B689A"/>
    <w:rsid w:val="009B718A"/>
    <w:rsid w:val="009B72EA"/>
    <w:rsid w:val="009B7734"/>
    <w:rsid w:val="009B7F53"/>
    <w:rsid w:val="009C423F"/>
    <w:rsid w:val="009C5A25"/>
    <w:rsid w:val="009C73E5"/>
    <w:rsid w:val="009D2C56"/>
    <w:rsid w:val="009D50C5"/>
    <w:rsid w:val="009D62F7"/>
    <w:rsid w:val="009E05B0"/>
    <w:rsid w:val="009E0707"/>
    <w:rsid w:val="009E0DD1"/>
    <w:rsid w:val="009E19B2"/>
    <w:rsid w:val="009E22F1"/>
    <w:rsid w:val="009E28C0"/>
    <w:rsid w:val="009E3EF7"/>
    <w:rsid w:val="009E4FE4"/>
    <w:rsid w:val="009E6366"/>
    <w:rsid w:val="009E7C27"/>
    <w:rsid w:val="009F0759"/>
    <w:rsid w:val="009F1019"/>
    <w:rsid w:val="009F2CF8"/>
    <w:rsid w:val="009F2FE4"/>
    <w:rsid w:val="009F319E"/>
    <w:rsid w:val="009F37E4"/>
    <w:rsid w:val="009F51C1"/>
    <w:rsid w:val="009F701B"/>
    <w:rsid w:val="009F7C9A"/>
    <w:rsid w:val="00A02793"/>
    <w:rsid w:val="00A0282F"/>
    <w:rsid w:val="00A02B47"/>
    <w:rsid w:val="00A05886"/>
    <w:rsid w:val="00A068B2"/>
    <w:rsid w:val="00A1091B"/>
    <w:rsid w:val="00A11633"/>
    <w:rsid w:val="00A116D6"/>
    <w:rsid w:val="00A1369A"/>
    <w:rsid w:val="00A136B3"/>
    <w:rsid w:val="00A136E2"/>
    <w:rsid w:val="00A13AF7"/>
    <w:rsid w:val="00A13E0C"/>
    <w:rsid w:val="00A14CAC"/>
    <w:rsid w:val="00A153DB"/>
    <w:rsid w:val="00A16C89"/>
    <w:rsid w:val="00A17203"/>
    <w:rsid w:val="00A20B70"/>
    <w:rsid w:val="00A20EDF"/>
    <w:rsid w:val="00A2159C"/>
    <w:rsid w:val="00A2200E"/>
    <w:rsid w:val="00A23E45"/>
    <w:rsid w:val="00A24AB8"/>
    <w:rsid w:val="00A26A57"/>
    <w:rsid w:val="00A26D26"/>
    <w:rsid w:val="00A27E78"/>
    <w:rsid w:val="00A31817"/>
    <w:rsid w:val="00A32E91"/>
    <w:rsid w:val="00A33A84"/>
    <w:rsid w:val="00A33C5C"/>
    <w:rsid w:val="00A345F9"/>
    <w:rsid w:val="00A359B3"/>
    <w:rsid w:val="00A35F07"/>
    <w:rsid w:val="00A36FDE"/>
    <w:rsid w:val="00A37B1B"/>
    <w:rsid w:val="00A4045B"/>
    <w:rsid w:val="00A4121D"/>
    <w:rsid w:val="00A41DA2"/>
    <w:rsid w:val="00A435AA"/>
    <w:rsid w:val="00A44637"/>
    <w:rsid w:val="00A45FBE"/>
    <w:rsid w:val="00A50307"/>
    <w:rsid w:val="00A51B9C"/>
    <w:rsid w:val="00A526B9"/>
    <w:rsid w:val="00A5297D"/>
    <w:rsid w:val="00A53C01"/>
    <w:rsid w:val="00A5592C"/>
    <w:rsid w:val="00A56520"/>
    <w:rsid w:val="00A57018"/>
    <w:rsid w:val="00A575D5"/>
    <w:rsid w:val="00A60E1D"/>
    <w:rsid w:val="00A624F3"/>
    <w:rsid w:val="00A62FD3"/>
    <w:rsid w:val="00A63093"/>
    <w:rsid w:val="00A64CE4"/>
    <w:rsid w:val="00A650B3"/>
    <w:rsid w:val="00A65597"/>
    <w:rsid w:val="00A66E9F"/>
    <w:rsid w:val="00A670DE"/>
    <w:rsid w:val="00A6762E"/>
    <w:rsid w:val="00A7092D"/>
    <w:rsid w:val="00A70CF0"/>
    <w:rsid w:val="00A73119"/>
    <w:rsid w:val="00A7321C"/>
    <w:rsid w:val="00A73A7E"/>
    <w:rsid w:val="00A75845"/>
    <w:rsid w:val="00A75D38"/>
    <w:rsid w:val="00A7651D"/>
    <w:rsid w:val="00A7704A"/>
    <w:rsid w:val="00A8001C"/>
    <w:rsid w:val="00A81C2C"/>
    <w:rsid w:val="00A82B88"/>
    <w:rsid w:val="00A82D47"/>
    <w:rsid w:val="00A82D48"/>
    <w:rsid w:val="00A82F93"/>
    <w:rsid w:val="00A847FA"/>
    <w:rsid w:val="00A84FE3"/>
    <w:rsid w:val="00A85095"/>
    <w:rsid w:val="00A86792"/>
    <w:rsid w:val="00A86BFD"/>
    <w:rsid w:val="00A91062"/>
    <w:rsid w:val="00A9433F"/>
    <w:rsid w:val="00A9434E"/>
    <w:rsid w:val="00A978AA"/>
    <w:rsid w:val="00A97EC7"/>
    <w:rsid w:val="00AA0896"/>
    <w:rsid w:val="00AA1F83"/>
    <w:rsid w:val="00AA3743"/>
    <w:rsid w:val="00AA4279"/>
    <w:rsid w:val="00AA576F"/>
    <w:rsid w:val="00AA61D8"/>
    <w:rsid w:val="00AA63C0"/>
    <w:rsid w:val="00AB17A0"/>
    <w:rsid w:val="00AB2C65"/>
    <w:rsid w:val="00AB4734"/>
    <w:rsid w:val="00AB5709"/>
    <w:rsid w:val="00AB6A2F"/>
    <w:rsid w:val="00AB6A88"/>
    <w:rsid w:val="00AB7B11"/>
    <w:rsid w:val="00AC00D2"/>
    <w:rsid w:val="00AC0951"/>
    <w:rsid w:val="00AC0FA2"/>
    <w:rsid w:val="00AC1890"/>
    <w:rsid w:val="00AC2395"/>
    <w:rsid w:val="00AC29C4"/>
    <w:rsid w:val="00AC2D1F"/>
    <w:rsid w:val="00AC313C"/>
    <w:rsid w:val="00AC48D7"/>
    <w:rsid w:val="00AC4E6D"/>
    <w:rsid w:val="00AC5906"/>
    <w:rsid w:val="00AC6736"/>
    <w:rsid w:val="00AC7BB0"/>
    <w:rsid w:val="00AD2532"/>
    <w:rsid w:val="00AD442E"/>
    <w:rsid w:val="00AD48B9"/>
    <w:rsid w:val="00AD48C9"/>
    <w:rsid w:val="00AD587D"/>
    <w:rsid w:val="00AD5AF5"/>
    <w:rsid w:val="00AD79E8"/>
    <w:rsid w:val="00AD7A33"/>
    <w:rsid w:val="00AE4EC4"/>
    <w:rsid w:val="00AE5A28"/>
    <w:rsid w:val="00AE60EF"/>
    <w:rsid w:val="00AE6410"/>
    <w:rsid w:val="00AE6BCB"/>
    <w:rsid w:val="00AE70DC"/>
    <w:rsid w:val="00AF38DF"/>
    <w:rsid w:val="00AF3B24"/>
    <w:rsid w:val="00AF593C"/>
    <w:rsid w:val="00AF66E9"/>
    <w:rsid w:val="00AF7D86"/>
    <w:rsid w:val="00B00565"/>
    <w:rsid w:val="00B00F09"/>
    <w:rsid w:val="00B01AD9"/>
    <w:rsid w:val="00B0200C"/>
    <w:rsid w:val="00B02F5E"/>
    <w:rsid w:val="00B04F5B"/>
    <w:rsid w:val="00B06701"/>
    <w:rsid w:val="00B118A3"/>
    <w:rsid w:val="00B11CB6"/>
    <w:rsid w:val="00B149DD"/>
    <w:rsid w:val="00B1520D"/>
    <w:rsid w:val="00B22642"/>
    <w:rsid w:val="00B2264B"/>
    <w:rsid w:val="00B23605"/>
    <w:rsid w:val="00B2452A"/>
    <w:rsid w:val="00B2473A"/>
    <w:rsid w:val="00B248CC"/>
    <w:rsid w:val="00B24B58"/>
    <w:rsid w:val="00B2773D"/>
    <w:rsid w:val="00B31C60"/>
    <w:rsid w:val="00B32FA7"/>
    <w:rsid w:val="00B3344A"/>
    <w:rsid w:val="00B342F9"/>
    <w:rsid w:val="00B34B03"/>
    <w:rsid w:val="00B34C27"/>
    <w:rsid w:val="00B352C8"/>
    <w:rsid w:val="00B36373"/>
    <w:rsid w:val="00B3711A"/>
    <w:rsid w:val="00B375D0"/>
    <w:rsid w:val="00B44302"/>
    <w:rsid w:val="00B44A13"/>
    <w:rsid w:val="00B44C2A"/>
    <w:rsid w:val="00B46644"/>
    <w:rsid w:val="00B471F8"/>
    <w:rsid w:val="00B61450"/>
    <w:rsid w:val="00B614B5"/>
    <w:rsid w:val="00B61AC7"/>
    <w:rsid w:val="00B61F0F"/>
    <w:rsid w:val="00B62EC2"/>
    <w:rsid w:val="00B65315"/>
    <w:rsid w:val="00B65BA0"/>
    <w:rsid w:val="00B6758B"/>
    <w:rsid w:val="00B67799"/>
    <w:rsid w:val="00B67FB4"/>
    <w:rsid w:val="00B70E4B"/>
    <w:rsid w:val="00B71BBF"/>
    <w:rsid w:val="00B71C30"/>
    <w:rsid w:val="00B729F8"/>
    <w:rsid w:val="00B751AF"/>
    <w:rsid w:val="00B7778A"/>
    <w:rsid w:val="00B778DA"/>
    <w:rsid w:val="00B812F9"/>
    <w:rsid w:val="00B87B72"/>
    <w:rsid w:val="00B87CC2"/>
    <w:rsid w:val="00B916AE"/>
    <w:rsid w:val="00B91A2E"/>
    <w:rsid w:val="00B930F8"/>
    <w:rsid w:val="00B94E97"/>
    <w:rsid w:val="00B96B8A"/>
    <w:rsid w:val="00B971F7"/>
    <w:rsid w:val="00B97919"/>
    <w:rsid w:val="00B97B0E"/>
    <w:rsid w:val="00BA07EF"/>
    <w:rsid w:val="00BA22AF"/>
    <w:rsid w:val="00BA4ECF"/>
    <w:rsid w:val="00BA6383"/>
    <w:rsid w:val="00BA7056"/>
    <w:rsid w:val="00BA7123"/>
    <w:rsid w:val="00BA7699"/>
    <w:rsid w:val="00BA7F79"/>
    <w:rsid w:val="00BB01DE"/>
    <w:rsid w:val="00BB0333"/>
    <w:rsid w:val="00BB2640"/>
    <w:rsid w:val="00BB33C5"/>
    <w:rsid w:val="00BB415F"/>
    <w:rsid w:val="00BC5E52"/>
    <w:rsid w:val="00BC6D5A"/>
    <w:rsid w:val="00BC73F1"/>
    <w:rsid w:val="00BD55A7"/>
    <w:rsid w:val="00BD5BE0"/>
    <w:rsid w:val="00BE0AE9"/>
    <w:rsid w:val="00BE61C7"/>
    <w:rsid w:val="00BF00F2"/>
    <w:rsid w:val="00BF147E"/>
    <w:rsid w:val="00BF2DBD"/>
    <w:rsid w:val="00BF2F96"/>
    <w:rsid w:val="00BF3DE8"/>
    <w:rsid w:val="00BF40EF"/>
    <w:rsid w:val="00BF4DB3"/>
    <w:rsid w:val="00C012CB"/>
    <w:rsid w:val="00C02D42"/>
    <w:rsid w:val="00C02DDC"/>
    <w:rsid w:val="00C035CF"/>
    <w:rsid w:val="00C03960"/>
    <w:rsid w:val="00C04AF1"/>
    <w:rsid w:val="00C05BC6"/>
    <w:rsid w:val="00C0605F"/>
    <w:rsid w:val="00C07F19"/>
    <w:rsid w:val="00C12663"/>
    <w:rsid w:val="00C164A6"/>
    <w:rsid w:val="00C173A2"/>
    <w:rsid w:val="00C201E0"/>
    <w:rsid w:val="00C20DFC"/>
    <w:rsid w:val="00C2158B"/>
    <w:rsid w:val="00C21F17"/>
    <w:rsid w:val="00C2589B"/>
    <w:rsid w:val="00C26818"/>
    <w:rsid w:val="00C26D27"/>
    <w:rsid w:val="00C26FC6"/>
    <w:rsid w:val="00C27022"/>
    <w:rsid w:val="00C277AF"/>
    <w:rsid w:val="00C307D1"/>
    <w:rsid w:val="00C32E6A"/>
    <w:rsid w:val="00C34187"/>
    <w:rsid w:val="00C341DB"/>
    <w:rsid w:val="00C34DFF"/>
    <w:rsid w:val="00C35207"/>
    <w:rsid w:val="00C358B4"/>
    <w:rsid w:val="00C35A3D"/>
    <w:rsid w:val="00C36520"/>
    <w:rsid w:val="00C37398"/>
    <w:rsid w:val="00C37C1C"/>
    <w:rsid w:val="00C4027A"/>
    <w:rsid w:val="00C40749"/>
    <w:rsid w:val="00C42971"/>
    <w:rsid w:val="00C445A1"/>
    <w:rsid w:val="00C4472B"/>
    <w:rsid w:val="00C4546C"/>
    <w:rsid w:val="00C47B23"/>
    <w:rsid w:val="00C47C5D"/>
    <w:rsid w:val="00C47D7B"/>
    <w:rsid w:val="00C501ED"/>
    <w:rsid w:val="00C50517"/>
    <w:rsid w:val="00C51538"/>
    <w:rsid w:val="00C5381B"/>
    <w:rsid w:val="00C53A95"/>
    <w:rsid w:val="00C54642"/>
    <w:rsid w:val="00C554DD"/>
    <w:rsid w:val="00C576A6"/>
    <w:rsid w:val="00C57C1A"/>
    <w:rsid w:val="00C61A11"/>
    <w:rsid w:val="00C620EA"/>
    <w:rsid w:val="00C639C9"/>
    <w:rsid w:val="00C6411F"/>
    <w:rsid w:val="00C64781"/>
    <w:rsid w:val="00C67CB0"/>
    <w:rsid w:val="00C72776"/>
    <w:rsid w:val="00C72952"/>
    <w:rsid w:val="00C7329A"/>
    <w:rsid w:val="00C7347E"/>
    <w:rsid w:val="00C73A7B"/>
    <w:rsid w:val="00C75B32"/>
    <w:rsid w:val="00C75EBA"/>
    <w:rsid w:val="00C76F3B"/>
    <w:rsid w:val="00C81E77"/>
    <w:rsid w:val="00C82C30"/>
    <w:rsid w:val="00C833A5"/>
    <w:rsid w:val="00C843AE"/>
    <w:rsid w:val="00C8480A"/>
    <w:rsid w:val="00C853BF"/>
    <w:rsid w:val="00C87716"/>
    <w:rsid w:val="00C8784E"/>
    <w:rsid w:val="00C87A89"/>
    <w:rsid w:val="00C87BAC"/>
    <w:rsid w:val="00C87F03"/>
    <w:rsid w:val="00C9010E"/>
    <w:rsid w:val="00C90C98"/>
    <w:rsid w:val="00C92B7B"/>
    <w:rsid w:val="00C9305E"/>
    <w:rsid w:val="00C9429A"/>
    <w:rsid w:val="00C95EAE"/>
    <w:rsid w:val="00CA30AD"/>
    <w:rsid w:val="00CA3A10"/>
    <w:rsid w:val="00CA6D50"/>
    <w:rsid w:val="00CB0FB8"/>
    <w:rsid w:val="00CB3EC0"/>
    <w:rsid w:val="00CB754B"/>
    <w:rsid w:val="00CC0086"/>
    <w:rsid w:val="00CC02E1"/>
    <w:rsid w:val="00CC356C"/>
    <w:rsid w:val="00CC398D"/>
    <w:rsid w:val="00CC443B"/>
    <w:rsid w:val="00CC47BA"/>
    <w:rsid w:val="00CC4A34"/>
    <w:rsid w:val="00CC4DB3"/>
    <w:rsid w:val="00CD0EE6"/>
    <w:rsid w:val="00CD1748"/>
    <w:rsid w:val="00CD407A"/>
    <w:rsid w:val="00CD621A"/>
    <w:rsid w:val="00CD6731"/>
    <w:rsid w:val="00CE1425"/>
    <w:rsid w:val="00CE17AF"/>
    <w:rsid w:val="00CE249B"/>
    <w:rsid w:val="00CE3C88"/>
    <w:rsid w:val="00CE61FA"/>
    <w:rsid w:val="00CF1225"/>
    <w:rsid w:val="00CF2981"/>
    <w:rsid w:val="00CF2E16"/>
    <w:rsid w:val="00CF37A0"/>
    <w:rsid w:val="00CF3877"/>
    <w:rsid w:val="00CF69BC"/>
    <w:rsid w:val="00CF7268"/>
    <w:rsid w:val="00D00B62"/>
    <w:rsid w:val="00D0264E"/>
    <w:rsid w:val="00D039A3"/>
    <w:rsid w:val="00D04DD8"/>
    <w:rsid w:val="00D0608B"/>
    <w:rsid w:val="00D10389"/>
    <w:rsid w:val="00D10E4C"/>
    <w:rsid w:val="00D1118D"/>
    <w:rsid w:val="00D116CB"/>
    <w:rsid w:val="00D12B8C"/>
    <w:rsid w:val="00D13B7A"/>
    <w:rsid w:val="00D13F5A"/>
    <w:rsid w:val="00D13FDD"/>
    <w:rsid w:val="00D149E6"/>
    <w:rsid w:val="00D17833"/>
    <w:rsid w:val="00D2024E"/>
    <w:rsid w:val="00D207C3"/>
    <w:rsid w:val="00D21628"/>
    <w:rsid w:val="00D22062"/>
    <w:rsid w:val="00D2232C"/>
    <w:rsid w:val="00D23466"/>
    <w:rsid w:val="00D24406"/>
    <w:rsid w:val="00D24B78"/>
    <w:rsid w:val="00D260D8"/>
    <w:rsid w:val="00D3132D"/>
    <w:rsid w:val="00D324AC"/>
    <w:rsid w:val="00D3299A"/>
    <w:rsid w:val="00D329B1"/>
    <w:rsid w:val="00D33525"/>
    <w:rsid w:val="00D340AE"/>
    <w:rsid w:val="00D37DFA"/>
    <w:rsid w:val="00D40574"/>
    <w:rsid w:val="00D42FFB"/>
    <w:rsid w:val="00D4313E"/>
    <w:rsid w:val="00D44375"/>
    <w:rsid w:val="00D46340"/>
    <w:rsid w:val="00D46784"/>
    <w:rsid w:val="00D47453"/>
    <w:rsid w:val="00D50701"/>
    <w:rsid w:val="00D5087E"/>
    <w:rsid w:val="00D50FDD"/>
    <w:rsid w:val="00D513A5"/>
    <w:rsid w:val="00D523DD"/>
    <w:rsid w:val="00D52881"/>
    <w:rsid w:val="00D53419"/>
    <w:rsid w:val="00D56388"/>
    <w:rsid w:val="00D56AB7"/>
    <w:rsid w:val="00D56BB6"/>
    <w:rsid w:val="00D604A9"/>
    <w:rsid w:val="00D61775"/>
    <w:rsid w:val="00D61D66"/>
    <w:rsid w:val="00D652D7"/>
    <w:rsid w:val="00D65497"/>
    <w:rsid w:val="00D65C80"/>
    <w:rsid w:val="00D67057"/>
    <w:rsid w:val="00D70E7F"/>
    <w:rsid w:val="00D72674"/>
    <w:rsid w:val="00D800FF"/>
    <w:rsid w:val="00D83688"/>
    <w:rsid w:val="00D84583"/>
    <w:rsid w:val="00D85F03"/>
    <w:rsid w:val="00D942AD"/>
    <w:rsid w:val="00D95175"/>
    <w:rsid w:val="00D97411"/>
    <w:rsid w:val="00D97AD9"/>
    <w:rsid w:val="00DA00C3"/>
    <w:rsid w:val="00DA029A"/>
    <w:rsid w:val="00DA11D8"/>
    <w:rsid w:val="00DA1B7A"/>
    <w:rsid w:val="00DA3BE1"/>
    <w:rsid w:val="00DA43A7"/>
    <w:rsid w:val="00DA58A3"/>
    <w:rsid w:val="00DA6061"/>
    <w:rsid w:val="00DA62D3"/>
    <w:rsid w:val="00DA6617"/>
    <w:rsid w:val="00DA7CFE"/>
    <w:rsid w:val="00DA7E45"/>
    <w:rsid w:val="00DB0015"/>
    <w:rsid w:val="00DB0262"/>
    <w:rsid w:val="00DB0828"/>
    <w:rsid w:val="00DB2051"/>
    <w:rsid w:val="00DB2283"/>
    <w:rsid w:val="00DB29D8"/>
    <w:rsid w:val="00DB370C"/>
    <w:rsid w:val="00DB5C85"/>
    <w:rsid w:val="00DB61A6"/>
    <w:rsid w:val="00DB625B"/>
    <w:rsid w:val="00DC0D11"/>
    <w:rsid w:val="00DC18E7"/>
    <w:rsid w:val="00DC1A3A"/>
    <w:rsid w:val="00DC3A08"/>
    <w:rsid w:val="00DC62EF"/>
    <w:rsid w:val="00DD06CC"/>
    <w:rsid w:val="00DD0C3D"/>
    <w:rsid w:val="00DD2244"/>
    <w:rsid w:val="00DD23CA"/>
    <w:rsid w:val="00DD2BBF"/>
    <w:rsid w:val="00DD3142"/>
    <w:rsid w:val="00DD3167"/>
    <w:rsid w:val="00DD34E3"/>
    <w:rsid w:val="00DD4DB3"/>
    <w:rsid w:val="00DD4E69"/>
    <w:rsid w:val="00DE1233"/>
    <w:rsid w:val="00DE1F97"/>
    <w:rsid w:val="00DE74A5"/>
    <w:rsid w:val="00DE7B4D"/>
    <w:rsid w:val="00DF23E0"/>
    <w:rsid w:val="00DF3329"/>
    <w:rsid w:val="00DF732E"/>
    <w:rsid w:val="00DF7E7D"/>
    <w:rsid w:val="00E000B1"/>
    <w:rsid w:val="00E00638"/>
    <w:rsid w:val="00E007BA"/>
    <w:rsid w:val="00E00A19"/>
    <w:rsid w:val="00E01EB6"/>
    <w:rsid w:val="00E02B6F"/>
    <w:rsid w:val="00E05B0D"/>
    <w:rsid w:val="00E12DFC"/>
    <w:rsid w:val="00E136C2"/>
    <w:rsid w:val="00E15BDA"/>
    <w:rsid w:val="00E1619F"/>
    <w:rsid w:val="00E16CF0"/>
    <w:rsid w:val="00E16EB7"/>
    <w:rsid w:val="00E17624"/>
    <w:rsid w:val="00E222D5"/>
    <w:rsid w:val="00E231C0"/>
    <w:rsid w:val="00E239F0"/>
    <w:rsid w:val="00E269D0"/>
    <w:rsid w:val="00E27A86"/>
    <w:rsid w:val="00E3337B"/>
    <w:rsid w:val="00E33AD1"/>
    <w:rsid w:val="00E355C9"/>
    <w:rsid w:val="00E36E38"/>
    <w:rsid w:val="00E37482"/>
    <w:rsid w:val="00E37FAE"/>
    <w:rsid w:val="00E4177B"/>
    <w:rsid w:val="00E42247"/>
    <w:rsid w:val="00E473EE"/>
    <w:rsid w:val="00E505D9"/>
    <w:rsid w:val="00E50D3C"/>
    <w:rsid w:val="00E566FD"/>
    <w:rsid w:val="00E60A7D"/>
    <w:rsid w:val="00E61421"/>
    <w:rsid w:val="00E61EA0"/>
    <w:rsid w:val="00E61F71"/>
    <w:rsid w:val="00E62E7E"/>
    <w:rsid w:val="00E63C50"/>
    <w:rsid w:val="00E63F1D"/>
    <w:rsid w:val="00E64046"/>
    <w:rsid w:val="00E64A1D"/>
    <w:rsid w:val="00E64EC3"/>
    <w:rsid w:val="00E67221"/>
    <w:rsid w:val="00E6772B"/>
    <w:rsid w:val="00E67D89"/>
    <w:rsid w:val="00E70548"/>
    <w:rsid w:val="00E723AE"/>
    <w:rsid w:val="00E72A21"/>
    <w:rsid w:val="00E73466"/>
    <w:rsid w:val="00E75864"/>
    <w:rsid w:val="00E75B3C"/>
    <w:rsid w:val="00E76E60"/>
    <w:rsid w:val="00E815DE"/>
    <w:rsid w:val="00E84F51"/>
    <w:rsid w:val="00E85FA6"/>
    <w:rsid w:val="00E908CC"/>
    <w:rsid w:val="00E90E6E"/>
    <w:rsid w:val="00E92B50"/>
    <w:rsid w:val="00E9389D"/>
    <w:rsid w:val="00E94027"/>
    <w:rsid w:val="00E96504"/>
    <w:rsid w:val="00E97D69"/>
    <w:rsid w:val="00EA2A0C"/>
    <w:rsid w:val="00EA2F0F"/>
    <w:rsid w:val="00EA3059"/>
    <w:rsid w:val="00EA3840"/>
    <w:rsid w:val="00EA4462"/>
    <w:rsid w:val="00EA4A64"/>
    <w:rsid w:val="00EA4B55"/>
    <w:rsid w:val="00EA5BCD"/>
    <w:rsid w:val="00EA6F07"/>
    <w:rsid w:val="00EB13B2"/>
    <w:rsid w:val="00EB2642"/>
    <w:rsid w:val="00EB2E5E"/>
    <w:rsid w:val="00EB3315"/>
    <w:rsid w:val="00EB4228"/>
    <w:rsid w:val="00EB46AC"/>
    <w:rsid w:val="00EB5DA6"/>
    <w:rsid w:val="00EB5F59"/>
    <w:rsid w:val="00EB6DA5"/>
    <w:rsid w:val="00EC153C"/>
    <w:rsid w:val="00EC2922"/>
    <w:rsid w:val="00EC34A5"/>
    <w:rsid w:val="00EC358D"/>
    <w:rsid w:val="00EC3AFB"/>
    <w:rsid w:val="00EC4E22"/>
    <w:rsid w:val="00EC5D32"/>
    <w:rsid w:val="00ED1C44"/>
    <w:rsid w:val="00ED243E"/>
    <w:rsid w:val="00ED2FC0"/>
    <w:rsid w:val="00ED3539"/>
    <w:rsid w:val="00ED3841"/>
    <w:rsid w:val="00ED528F"/>
    <w:rsid w:val="00ED67D9"/>
    <w:rsid w:val="00ED73EE"/>
    <w:rsid w:val="00EE1437"/>
    <w:rsid w:val="00EE240B"/>
    <w:rsid w:val="00EE2507"/>
    <w:rsid w:val="00EE292B"/>
    <w:rsid w:val="00EE29CD"/>
    <w:rsid w:val="00EE6BF2"/>
    <w:rsid w:val="00EE7C4E"/>
    <w:rsid w:val="00EF0DDD"/>
    <w:rsid w:val="00EF106D"/>
    <w:rsid w:val="00EF16DF"/>
    <w:rsid w:val="00EF178A"/>
    <w:rsid w:val="00EF2367"/>
    <w:rsid w:val="00EF2710"/>
    <w:rsid w:val="00EF2C37"/>
    <w:rsid w:val="00EF4C43"/>
    <w:rsid w:val="00EF5D06"/>
    <w:rsid w:val="00EF673E"/>
    <w:rsid w:val="00F00ED9"/>
    <w:rsid w:val="00F02B8C"/>
    <w:rsid w:val="00F035DF"/>
    <w:rsid w:val="00F04BCD"/>
    <w:rsid w:val="00F06385"/>
    <w:rsid w:val="00F0775C"/>
    <w:rsid w:val="00F07893"/>
    <w:rsid w:val="00F111AB"/>
    <w:rsid w:val="00F11FD6"/>
    <w:rsid w:val="00F12700"/>
    <w:rsid w:val="00F13BF7"/>
    <w:rsid w:val="00F14345"/>
    <w:rsid w:val="00F144CD"/>
    <w:rsid w:val="00F14884"/>
    <w:rsid w:val="00F16175"/>
    <w:rsid w:val="00F1763B"/>
    <w:rsid w:val="00F20A14"/>
    <w:rsid w:val="00F23070"/>
    <w:rsid w:val="00F2517E"/>
    <w:rsid w:val="00F25274"/>
    <w:rsid w:val="00F262C6"/>
    <w:rsid w:val="00F30488"/>
    <w:rsid w:val="00F3050B"/>
    <w:rsid w:val="00F30DE8"/>
    <w:rsid w:val="00F32052"/>
    <w:rsid w:val="00F34117"/>
    <w:rsid w:val="00F34B0C"/>
    <w:rsid w:val="00F3588A"/>
    <w:rsid w:val="00F35CB0"/>
    <w:rsid w:val="00F35F4D"/>
    <w:rsid w:val="00F366F0"/>
    <w:rsid w:val="00F37213"/>
    <w:rsid w:val="00F379D1"/>
    <w:rsid w:val="00F4086B"/>
    <w:rsid w:val="00F40984"/>
    <w:rsid w:val="00F43E24"/>
    <w:rsid w:val="00F44D10"/>
    <w:rsid w:val="00F46294"/>
    <w:rsid w:val="00F467CA"/>
    <w:rsid w:val="00F46B4E"/>
    <w:rsid w:val="00F47597"/>
    <w:rsid w:val="00F535E0"/>
    <w:rsid w:val="00F53BFF"/>
    <w:rsid w:val="00F54CE8"/>
    <w:rsid w:val="00F562E5"/>
    <w:rsid w:val="00F56694"/>
    <w:rsid w:val="00F569B4"/>
    <w:rsid w:val="00F56A3C"/>
    <w:rsid w:val="00F577F5"/>
    <w:rsid w:val="00F57E15"/>
    <w:rsid w:val="00F60154"/>
    <w:rsid w:val="00F6081A"/>
    <w:rsid w:val="00F61E57"/>
    <w:rsid w:val="00F64F7E"/>
    <w:rsid w:val="00F65C20"/>
    <w:rsid w:val="00F65D96"/>
    <w:rsid w:val="00F65E4D"/>
    <w:rsid w:val="00F70F17"/>
    <w:rsid w:val="00F717BE"/>
    <w:rsid w:val="00F7262C"/>
    <w:rsid w:val="00F75F65"/>
    <w:rsid w:val="00F802AC"/>
    <w:rsid w:val="00F84D36"/>
    <w:rsid w:val="00F857BF"/>
    <w:rsid w:val="00F858A8"/>
    <w:rsid w:val="00F926E4"/>
    <w:rsid w:val="00F94CAA"/>
    <w:rsid w:val="00F95DC4"/>
    <w:rsid w:val="00F9711D"/>
    <w:rsid w:val="00F9756A"/>
    <w:rsid w:val="00FA20C8"/>
    <w:rsid w:val="00FA2EB6"/>
    <w:rsid w:val="00FA437E"/>
    <w:rsid w:val="00FB01DA"/>
    <w:rsid w:val="00FB021C"/>
    <w:rsid w:val="00FB12A9"/>
    <w:rsid w:val="00FB3427"/>
    <w:rsid w:val="00FB36E2"/>
    <w:rsid w:val="00FB3873"/>
    <w:rsid w:val="00FB3D71"/>
    <w:rsid w:val="00FB497E"/>
    <w:rsid w:val="00FB4A76"/>
    <w:rsid w:val="00FB53CB"/>
    <w:rsid w:val="00FB648B"/>
    <w:rsid w:val="00FB6B1A"/>
    <w:rsid w:val="00FB74C0"/>
    <w:rsid w:val="00FB7E7A"/>
    <w:rsid w:val="00FC07EE"/>
    <w:rsid w:val="00FC19FE"/>
    <w:rsid w:val="00FC27BF"/>
    <w:rsid w:val="00FC2F30"/>
    <w:rsid w:val="00FC3536"/>
    <w:rsid w:val="00FC47BA"/>
    <w:rsid w:val="00FC5E69"/>
    <w:rsid w:val="00FC62E6"/>
    <w:rsid w:val="00FC639E"/>
    <w:rsid w:val="00FD07B2"/>
    <w:rsid w:val="00FD0A34"/>
    <w:rsid w:val="00FD0AA0"/>
    <w:rsid w:val="00FD1285"/>
    <w:rsid w:val="00FD2547"/>
    <w:rsid w:val="00FD5258"/>
    <w:rsid w:val="00FD5DCB"/>
    <w:rsid w:val="00FD5FCC"/>
    <w:rsid w:val="00FD7478"/>
    <w:rsid w:val="00FE02ED"/>
    <w:rsid w:val="00FE3680"/>
    <w:rsid w:val="00FE36BA"/>
    <w:rsid w:val="00FE433B"/>
    <w:rsid w:val="00FE63D6"/>
    <w:rsid w:val="00FE63E7"/>
    <w:rsid w:val="00FE7F7C"/>
    <w:rsid w:val="00FF07E0"/>
    <w:rsid w:val="00FF0D54"/>
    <w:rsid w:val="00FF0EB7"/>
    <w:rsid w:val="00FF1227"/>
    <w:rsid w:val="00FF38FB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6BC"/>
    <w:rPr>
      <w:sz w:val="24"/>
      <w:szCs w:val="24"/>
    </w:rPr>
  </w:style>
  <w:style w:type="paragraph" w:styleId="Cmsor1">
    <w:name w:val="heading 1"/>
    <w:basedOn w:val="Norml"/>
    <w:qFormat/>
    <w:rsid w:val="008042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042FF"/>
    <w:pPr>
      <w:spacing w:before="100" w:beforeAutospacing="1" w:after="100" w:afterAutospacing="1"/>
    </w:pPr>
  </w:style>
  <w:style w:type="character" w:styleId="Lbjegyzet-hivatkozs">
    <w:name w:val="footnote reference"/>
    <w:basedOn w:val="Bekezdsalapbettpusa"/>
    <w:rsid w:val="008042FF"/>
  </w:style>
  <w:style w:type="paragraph" w:customStyle="1" w:styleId="CharCharCharCharCharCharChar">
    <w:name w:val="Char Char Char Char Char Char Char"/>
    <w:basedOn w:val="Norml"/>
    <w:rsid w:val="008042FF"/>
    <w:pPr>
      <w:spacing w:after="160" w:line="240" w:lineRule="exact"/>
    </w:pPr>
    <w:rPr>
      <w:rFonts w:ascii="Verdana" w:hAnsi="Verdana"/>
      <w:b/>
      <w:bCs/>
      <w:sz w:val="20"/>
      <w:szCs w:val="20"/>
      <w:lang w:val="en-US" w:eastAsia="en-US"/>
    </w:rPr>
  </w:style>
  <w:style w:type="table" w:styleId="Rcsostblzat">
    <w:name w:val="Table Grid"/>
    <w:basedOn w:val="Normltblzat"/>
    <w:rsid w:val="0080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rsid w:val="009469A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469AE"/>
  </w:style>
  <w:style w:type="paragraph" w:styleId="NormlWeb">
    <w:name w:val="Normal (Web)"/>
    <w:basedOn w:val="Norml"/>
    <w:uiPriority w:val="99"/>
    <w:rsid w:val="009469AE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937290"/>
    <w:rPr>
      <w:color w:val="0072BC"/>
      <w:u w:val="single"/>
    </w:rPr>
  </w:style>
  <w:style w:type="paragraph" w:styleId="lfej">
    <w:name w:val="header"/>
    <w:basedOn w:val="Norml"/>
    <w:link w:val="lfejChar"/>
    <w:rsid w:val="00AD44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link w:val="lfej"/>
    <w:rsid w:val="00AD442E"/>
    <w:rPr>
      <w:sz w:val="24"/>
    </w:rPr>
  </w:style>
  <w:style w:type="paragraph" w:styleId="Szvegtrzs3">
    <w:name w:val="Body Text 3"/>
    <w:basedOn w:val="Norml"/>
    <w:link w:val="Szvegtrzs3Char"/>
    <w:rsid w:val="00B87B7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7B72"/>
    <w:rPr>
      <w:sz w:val="16"/>
      <w:szCs w:val="16"/>
    </w:rPr>
  </w:style>
  <w:style w:type="paragraph" w:customStyle="1" w:styleId="Char">
    <w:name w:val="Char"/>
    <w:basedOn w:val="Norml"/>
    <w:rsid w:val="0026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rsid w:val="00C34D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34DFF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0461FA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0461FA"/>
    <w:rPr>
      <w:b/>
      <w:b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DE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4A9F-7EA6-40E9-BE68-141D5C80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2620</Words>
  <Characters>18079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Dunavarsány Város Önkormányzat</vt:lpstr>
    </vt:vector>
  </TitlesOfParts>
  <Company>homework</Company>
  <LinksUpToDate>false</LinksUpToDate>
  <CharactersWithSpaces>20658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Dunavarsány Város Önkormányzat</dc:title>
  <dc:creator>Brigusz</dc:creator>
  <cp:lastModifiedBy>Felhasználó</cp:lastModifiedBy>
  <cp:revision>3</cp:revision>
  <dcterms:created xsi:type="dcterms:W3CDTF">2017-04-18T11:52:00Z</dcterms:created>
  <dcterms:modified xsi:type="dcterms:W3CDTF">2017-04-24T09:25:00Z</dcterms:modified>
</cp:coreProperties>
</file>