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81" w:rsidRPr="00CB50E8" w:rsidRDefault="00396281" w:rsidP="00396281">
      <w:pPr>
        <w:shd w:val="clear" w:color="auto" w:fill="BFBFBF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CB50E8">
        <w:rPr>
          <w:rFonts w:ascii="Arial" w:hAnsi="Arial" w:cs="Arial"/>
          <w:b/>
          <w:bCs/>
          <w:iCs/>
          <w:sz w:val="22"/>
          <w:szCs w:val="22"/>
        </w:rPr>
        <w:t xml:space="preserve">……/2015. (…) SZLV TKT határozat 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CB50E8">
        <w:rPr>
          <w:rFonts w:ascii="Arial" w:hAnsi="Arial" w:cs="Arial"/>
          <w:b/>
          <w:bCs/>
          <w:iCs/>
          <w:sz w:val="22"/>
          <w:szCs w:val="22"/>
        </w:rPr>
        <w:t>. melléklete:</w:t>
      </w:r>
    </w:p>
    <w:p w:rsidR="00396281" w:rsidRDefault="00396281" w:rsidP="00396281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5432BD">
        <w:rPr>
          <w:rFonts w:asciiTheme="majorHAnsi" w:hAnsiTheme="majorHAnsi"/>
          <w:sz w:val="22"/>
          <w:szCs w:val="22"/>
        </w:rPr>
        <w:t xml:space="preserve"> </w:t>
      </w:r>
      <w:r w:rsidR="00021FDA">
        <w:rPr>
          <w:rFonts w:asciiTheme="majorHAnsi" w:hAnsiTheme="majorHAnsi"/>
          <w:sz w:val="22"/>
          <w:szCs w:val="22"/>
        </w:rPr>
        <w:t>1757</w:t>
      </w:r>
      <w:r w:rsidR="005432BD">
        <w:rPr>
          <w:rFonts w:asciiTheme="majorHAnsi" w:hAnsiTheme="majorHAnsi"/>
          <w:sz w:val="22"/>
          <w:szCs w:val="22"/>
        </w:rPr>
        <w:t>-</w:t>
      </w:r>
      <w:r w:rsidR="00FC1523">
        <w:rPr>
          <w:rFonts w:asciiTheme="majorHAnsi" w:hAnsiTheme="majorHAnsi"/>
          <w:sz w:val="22"/>
          <w:szCs w:val="22"/>
        </w:rPr>
        <w:t>…</w:t>
      </w:r>
      <w:r w:rsidR="005432BD">
        <w:rPr>
          <w:rFonts w:asciiTheme="majorHAnsi" w:hAnsiTheme="majorHAnsi"/>
          <w:sz w:val="22"/>
          <w:szCs w:val="22"/>
        </w:rPr>
        <w:t>/2015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C82A3F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</w:t>
      </w:r>
      <w:proofErr w:type="gramStart"/>
      <w:r w:rsidRPr="00E57AA3">
        <w:rPr>
          <w:rFonts w:asciiTheme="majorHAnsi" w:hAnsiTheme="majorHAnsi"/>
          <w:b/>
          <w:sz w:val="22"/>
          <w:szCs w:val="24"/>
        </w:rPr>
        <w:t>A</w:t>
      </w:r>
      <w:proofErr w:type="gramEnd"/>
      <w:r w:rsidRPr="00E57AA3">
        <w:rPr>
          <w:rFonts w:asciiTheme="majorHAnsi" w:hAnsiTheme="majorHAnsi"/>
          <w:b/>
          <w:sz w:val="22"/>
          <w:szCs w:val="24"/>
        </w:rPr>
        <w:t>. §</w:t>
      </w:r>
      <w:proofErr w:type="spellStart"/>
      <w:r w:rsidRPr="00E57AA3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E57AA3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E57AA3">
        <w:rPr>
          <w:rFonts w:asciiTheme="majorHAnsi" w:hAnsiTheme="majorHAnsi"/>
          <w:b/>
          <w:sz w:val="22"/>
          <w:szCs w:val="24"/>
        </w:rPr>
        <w:t xml:space="preserve"> alapján a(z) </w:t>
      </w:r>
      <w:r w:rsidR="005432BD">
        <w:rPr>
          <w:rFonts w:asciiTheme="majorHAnsi" w:hAnsiTheme="majorHAnsi"/>
          <w:b/>
          <w:sz w:val="22"/>
          <w:szCs w:val="24"/>
        </w:rPr>
        <w:t xml:space="preserve">Szent László Völgye Segítő Szolgálat </w:t>
      </w:r>
      <w:r w:rsidRPr="00E57AA3">
        <w:rPr>
          <w:rFonts w:asciiTheme="majorHAnsi" w:hAnsiTheme="majorHAnsi"/>
          <w:b/>
          <w:sz w:val="22"/>
          <w:szCs w:val="24"/>
        </w:rPr>
        <w:t>alapító okiratát a következők szerint adom ki: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FC152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5432BD">
        <w:rPr>
          <w:rFonts w:asciiTheme="majorHAnsi" w:hAnsiTheme="majorHAnsi"/>
          <w:sz w:val="22"/>
          <w:szCs w:val="22"/>
        </w:rPr>
        <w:t xml:space="preserve"> </w:t>
      </w:r>
      <w:r w:rsidR="005432BD" w:rsidRPr="0032713F">
        <w:rPr>
          <w:rFonts w:asciiTheme="majorHAnsi" w:hAnsiTheme="majorHAnsi"/>
          <w:b/>
          <w:sz w:val="22"/>
          <w:szCs w:val="22"/>
        </w:rPr>
        <w:t>Szent László Völgye Segítő Szolgálat</w:t>
      </w:r>
    </w:p>
    <w:p w:rsidR="00FC1523" w:rsidRPr="00E57AA3" w:rsidRDefault="00FC1523" w:rsidP="00FC152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FC1523">
        <w:rPr>
          <w:rFonts w:asciiTheme="majorHAnsi" w:hAnsiTheme="majorHAnsi"/>
          <w:b/>
          <w:sz w:val="22"/>
          <w:szCs w:val="22"/>
        </w:rPr>
        <w:t>2462 Martonvásár, Szent László út 24.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A5678F">
        <w:rPr>
          <w:rFonts w:asciiTheme="majorHAnsi" w:hAnsiTheme="majorHAnsi"/>
          <w:sz w:val="22"/>
          <w:szCs w:val="22"/>
        </w:rPr>
        <w:t xml:space="preserve"> </w:t>
      </w:r>
      <w:r w:rsidR="00A5678F" w:rsidRPr="00FC1523">
        <w:rPr>
          <w:rFonts w:asciiTheme="majorHAnsi" w:hAnsiTheme="majorHAnsi"/>
          <w:b/>
          <w:sz w:val="22"/>
          <w:szCs w:val="22"/>
        </w:rPr>
        <w:t>2007. január 1.</w:t>
      </w:r>
    </w:p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/>
      </w:tblPr>
      <w:tblGrid>
        <w:gridCol w:w="535"/>
        <w:gridCol w:w="3826"/>
        <w:gridCol w:w="4925"/>
      </w:tblGrid>
      <w:tr w:rsidR="00420503" w:rsidRPr="00E57AA3" w:rsidTr="005432BD">
        <w:tc>
          <w:tcPr>
            <w:tcW w:w="288" w:type="pct"/>
            <w:vAlign w:val="center"/>
          </w:tcPr>
          <w:p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060" w:type="pct"/>
          </w:tcPr>
          <w:p w:rsidR="00420503" w:rsidRPr="008F1B58" w:rsidRDefault="00420503" w:rsidP="005C7EF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652" w:type="pct"/>
          </w:tcPr>
          <w:p w:rsidR="00420503" w:rsidRPr="008F1B58" w:rsidRDefault="00420503" w:rsidP="005C7EF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:rsidTr="005432BD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060" w:type="pct"/>
          </w:tcPr>
          <w:p w:rsidR="00420503" w:rsidRPr="0032713F" w:rsidRDefault="005432BD" w:rsidP="005C7EF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b/>
              </w:rPr>
              <w:t>Családsegítő és Gyermekjóléti Szolgála</w:t>
            </w:r>
            <w:r w:rsidR="00027AE4" w:rsidRPr="0032713F">
              <w:rPr>
                <w:b/>
              </w:rPr>
              <w:t>t</w:t>
            </w:r>
          </w:p>
        </w:tc>
        <w:tc>
          <w:tcPr>
            <w:tcW w:w="2652" w:type="pct"/>
          </w:tcPr>
          <w:p w:rsidR="00420503" w:rsidRPr="0032713F" w:rsidRDefault="00027AE4" w:rsidP="005C7EF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2473 Vál, Vajda János utca 2.</w:t>
            </w:r>
          </w:p>
        </w:tc>
      </w:tr>
    </w:tbl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E57AA3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szervének/felügyeleti szervének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5432BD">
        <w:rPr>
          <w:rFonts w:asciiTheme="majorHAnsi" w:hAnsiTheme="majorHAnsi"/>
          <w:sz w:val="22"/>
          <w:szCs w:val="22"/>
        </w:rPr>
        <w:t xml:space="preserve"> </w:t>
      </w:r>
      <w:r w:rsidR="005432BD" w:rsidRPr="0032713F">
        <w:rPr>
          <w:rFonts w:asciiTheme="majorHAnsi" w:hAnsiTheme="majorHAnsi"/>
          <w:b/>
          <w:sz w:val="22"/>
          <w:szCs w:val="22"/>
        </w:rPr>
        <w:t>Szent László Völgye Több</w:t>
      </w:r>
      <w:r w:rsidR="00027AE4" w:rsidRPr="0032713F">
        <w:rPr>
          <w:rFonts w:asciiTheme="majorHAnsi" w:hAnsiTheme="majorHAnsi"/>
          <w:b/>
          <w:sz w:val="22"/>
          <w:szCs w:val="22"/>
        </w:rPr>
        <w:t>célú Kistérségi Társulás</w:t>
      </w:r>
      <w:r w:rsidR="00F746EB">
        <w:rPr>
          <w:rFonts w:asciiTheme="majorHAnsi" w:hAnsiTheme="majorHAnsi"/>
          <w:b/>
          <w:sz w:val="22"/>
          <w:szCs w:val="22"/>
        </w:rPr>
        <w:t xml:space="preserve"> Tanácsa</w:t>
      </w:r>
    </w:p>
    <w:p w:rsidR="00E57AA3" w:rsidRPr="00DC5E78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5432BD">
        <w:rPr>
          <w:rFonts w:asciiTheme="majorHAnsi" w:hAnsiTheme="majorHAnsi"/>
          <w:sz w:val="22"/>
          <w:szCs w:val="22"/>
        </w:rPr>
        <w:t xml:space="preserve"> </w:t>
      </w:r>
      <w:r w:rsidR="005432BD" w:rsidRPr="0032713F">
        <w:rPr>
          <w:rFonts w:asciiTheme="majorHAnsi" w:hAnsiTheme="majorHAnsi"/>
          <w:b/>
          <w:sz w:val="22"/>
          <w:szCs w:val="22"/>
        </w:rPr>
        <w:t>2462 Martonvásár, Budai út 13.</w:t>
      </w:r>
    </w:p>
    <w:p w:rsidR="00DC5E78" w:rsidRDefault="00DC5E78" w:rsidP="00DC5E7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b/>
          <w:sz w:val="22"/>
          <w:szCs w:val="22"/>
        </w:rPr>
      </w:pPr>
    </w:p>
    <w:p w:rsidR="00DC5E78" w:rsidRDefault="00DC5E78" w:rsidP="00DC5E7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b/>
          <w:sz w:val="22"/>
          <w:szCs w:val="22"/>
        </w:rPr>
      </w:pPr>
    </w:p>
    <w:p w:rsidR="00DC5E78" w:rsidRPr="00E57AA3" w:rsidRDefault="00DC5E78" w:rsidP="00DC5E7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E57AA3" w:rsidRPr="001A076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5432BD">
        <w:rPr>
          <w:rFonts w:asciiTheme="majorHAnsi" w:hAnsiTheme="majorHAnsi"/>
          <w:sz w:val="22"/>
          <w:szCs w:val="22"/>
        </w:rPr>
        <w:t xml:space="preserve"> </w:t>
      </w:r>
      <w:r w:rsidR="00774700" w:rsidRPr="008A67E8">
        <w:rPr>
          <w:rFonts w:asciiTheme="majorHAnsi" w:hAnsiTheme="majorHAnsi"/>
          <w:b/>
          <w:sz w:val="22"/>
          <w:szCs w:val="22"/>
        </w:rPr>
        <w:t xml:space="preserve">a </w:t>
      </w:r>
      <w:r w:rsidR="00774700" w:rsidRPr="00190BB3">
        <w:rPr>
          <w:rFonts w:asciiTheme="majorHAnsi" w:hAnsiTheme="majorHAnsi"/>
          <w:b/>
          <w:sz w:val="22"/>
          <w:szCs w:val="22"/>
        </w:rPr>
        <w:t>szociális igazgatásról és szociális ellátásokról szóló 1993. évi III. törvény</w:t>
      </w:r>
      <w:r w:rsidR="00774700">
        <w:rPr>
          <w:rFonts w:asciiTheme="majorHAnsi" w:hAnsiTheme="majorHAnsi"/>
          <w:b/>
          <w:sz w:val="22"/>
          <w:szCs w:val="22"/>
        </w:rPr>
        <w:t xml:space="preserve"> 57. § a), c), d), e), h) és j) pontjai és az 59. § (1) bekezdése szerinti szociális alapszolgáltatások, és a</w:t>
      </w:r>
      <w:r w:rsidR="00774700" w:rsidRPr="00190BB3">
        <w:rPr>
          <w:rFonts w:asciiTheme="majorHAnsi" w:hAnsiTheme="majorHAnsi"/>
          <w:b/>
          <w:sz w:val="22"/>
          <w:szCs w:val="22"/>
        </w:rPr>
        <w:t xml:space="preserve"> gyermekek védelméről és a gyámügyi igazgatásról szóló 1997. évi XXXI. törvény </w:t>
      </w:r>
      <w:r w:rsidR="00774700">
        <w:rPr>
          <w:rFonts w:asciiTheme="majorHAnsi" w:hAnsiTheme="majorHAnsi"/>
          <w:b/>
          <w:sz w:val="22"/>
          <w:szCs w:val="22"/>
        </w:rPr>
        <w:t xml:space="preserve">(Gyvt.) </w:t>
      </w:r>
      <w:r w:rsidR="00774700" w:rsidRPr="00190BB3">
        <w:rPr>
          <w:rFonts w:asciiTheme="majorHAnsi" w:hAnsiTheme="majorHAnsi"/>
          <w:b/>
          <w:sz w:val="22"/>
          <w:szCs w:val="22"/>
        </w:rPr>
        <w:t>38</w:t>
      </w:r>
      <w:r w:rsidR="00774700">
        <w:rPr>
          <w:rFonts w:asciiTheme="majorHAnsi" w:hAnsiTheme="majorHAnsi"/>
          <w:b/>
          <w:sz w:val="22"/>
          <w:szCs w:val="22"/>
        </w:rPr>
        <w:t xml:space="preserve">. </w:t>
      </w:r>
      <w:r w:rsidR="00774700" w:rsidRPr="00190BB3">
        <w:rPr>
          <w:rFonts w:asciiTheme="majorHAnsi" w:hAnsiTheme="majorHAnsi"/>
          <w:b/>
          <w:sz w:val="22"/>
          <w:szCs w:val="22"/>
        </w:rPr>
        <w:t>§ és 39. §</w:t>
      </w:r>
      <w:proofErr w:type="spellStart"/>
      <w:r w:rsidR="00774700" w:rsidRPr="00190BB3">
        <w:rPr>
          <w:rFonts w:asciiTheme="majorHAnsi" w:hAnsiTheme="majorHAnsi"/>
          <w:b/>
          <w:sz w:val="22"/>
          <w:szCs w:val="22"/>
        </w:rPr>
        <w:t>-ai</w:t>
      </w:r>
      <w:proofErr w:type="spellEnd"/>
      <w:r w:rsidR="00774700" w:rsidRPr="00190BB3">
        <w:rPr>
          <w:rFonts w:asciiTheme="majorHAnsi" w:hAnsiTheme="majorHAnsi"/>
          <w:b/>
          <w:sz w:val="22"/>
          <w:szCs w:val="22"/>
        </w:rPr>
        <w:t xml:space="preserve"> szerinti gyermekjóléti szolgáltatás nyújtása</w:t>
      </w:r>
      <w:r w:rsidR="00774700">
        <w:rPr>
          <w:rFonts w:asciiTheme="majorHAnsi" w:hAnsiTheme="majorHAnsi"/>
          <w:b/>
          <w:sz w:val="22"/>
          <w:szCs w:val="22"/>
        </w:rPr>
        <w:t>, valamint a Gyvt. 41. § (3) bekezdés b) pontja szerinti családi napközi biztosítása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35"/>
        <w:gridCol w:w="3142"/>
        <w:gridCol w:w="5609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megnevezése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32713F" w:rsidRDefault="005432BD" w:rsidP="005432B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889900</w:t>
            </w:r>
          </w:p>
        </w:tc>
        <w:tc>
          <w:tcPr>
            <w:tcW w:w="3020" w:type="pct"/>
          </w:tcPr>
          <w:p w:rsidR="00420503" w:rsidRPr="0032713F" w:rsidRDefault="005432BD" w:rsidP="005432B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Máshová nem sorolható egyéb szociális ellátás bentlakás nélkül</w:t>
            </w:r>
          </w:p>
        </w:tc>
      </w:tr>
    </w:tbl>
    <w:p w:rsidR="00C2649B" w:rsidRPr="00C2649B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5C7EF7">
        <w:rPr>
          <w:rFonts w:asciiTheme="majorHAnsi" w:hAnsiTheme="majorHAnsi"/>
          <w:sz w:val="22"/>
          <w:szCs w:val="22"/>
        </w:rPr>
        <w:t xml:space="preserve"> </w:t>
      </w:r>
    </w:p>
    <w:p w:rsidR="00C2649B" w:rsidRPr="003458EB" w:rsidRDefault="00774700" w:rsidP="003458EB">
      <w:pPr>
        <w:pStyle w:val="Listaszerbekezds"/>
        <w:numPr>
          <w:ilvl w:val="0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458EB">
        <w:rPr>
          <w:rFonts w:asciiTheme="majorHAnsi" w:hAnsiTheme="majorHAnsi"/>
          <w:b/>
          <w:sz w:val="22"/>
          <w:szCs w:val="22"/>
        </w:rPr>
        <w:t xml:space="preserve">Az integrált szociális és gyermekjóléti intézmény alaptevékenységén belül támogató szolgáltatást nyújt fogyatékos személyek részére, biztosítja az idősek, </w:t>
      </w:r>
      <w:proofErr w:type="spellStart"/>
      <w:r w:rsidRPr="003458EB">
        <w:rPr>
          <w:rFonts w:asciiTheme="majorHAnsi" w:hAnsiTheme="majorHAnsi"/>
          <w:b/>
          <w:sz w:val="22"/>
          <w:szCs w:val="22"/>
        </w:rPr>
        <w:t>demens</w:t>
      </w:r>
      <w:proofErr w:type="spellEnd"/>
      <w:r w:rsidRPr="003458EB">
        <w:rPr>
          <w:rFonts w:asciiTheme="majorHAnsi" w:hAnsiTheme="majorHAnsi"/>
          <w:b/>
          <w:sz w:val="22"/>
          <w:szCs w:val="22"/>
        </w:rPr>
        <w:t xml:space="preserve"> betegek nappali ellátását, gyermekek napközbeni ellátását</w:t>
      </w:r>
      <w:r w:rsidR="003458EB">
        <w:rPr>
          <w:rFonts w:asciiTheme="majorHAnsi" w:hAnsiTheme="majorHAnsi"/>
          <w:b/>
          <w:sz w:val="22"/>
          <w:szCs w:val="22"/>
        </w:rPr>
        <w:t>. Ezen kívül</w:t>
      </w:r>
      <w:r w:rsidRPr="003458EB">
        <w:rPr>
          <w:rFonts w:asciiTheme="majorHAnsi" w:hAnsiTheme="majorHAnsi"/>
          <w:b/>
          <w:sz w:val="22"/>
          <w:szCs w:val="22"/>
        </w:rPr>
        <w:t xml:space="preserve"> gyermekjólét</w:t>
      </w:r>
      <w:r w:rsidR="003458EB" w:rsidRPr="003458EB">
        <w:rPr>
          <w:rFonts w:asciiTheme="majorHAnsi" w:hAnsiTheme="majorHAnsi"/>
          <w:b/>
          <w:sz w:val="22"/>
          <w:szCs w:val="22"/>
        </w:rPr>
        <w:t>i szolgáltatásokat és falugondnoki, tanyagondnoki szolgáltatásokat nyújt, valamint házi segítségnyújtást és családsegítést</w:t>
      </w:r>
      <w:r w:rsidR="003458EB">
        <w:rPr>
          <w:rFonts w:asciiTheme="majorHAnsi" w:hAnsiTheme="majorHAnsi"/>
          <w:b/>
          <w:sz w:val="22"/>
          <w:szCs w:val="22"/>
        </w:rPr>
        <w:t xml:space="preserve"> biztosít ellátottjai számára</w:t>
      </w:r>
      <w:r w:rsidR="003458EB" w:rsidRPr="003458EB">
        <w:rPr>
          <w:rFonts w:asciiTheme="majorHAnsi" w:hAnsiTheme="majorHAnsi"/>
          <w:b/>
          <w:sz w:val="22"/>
          <w:szCs w:val="22"/>
        </w:rPr>
        <w:t>.</w:t>
      </w:r>
      <w:r w:rsidR="00027AE4" w:rsidRPr="003458EB">
        <w:rPr>
          <w:rFonts w:asciiTheme="majorHAnsi" w:hAnsiTheme="majorHAnsi"/>
          <w:b/>
          <w:sz w:val="22"/>
          <w:szCs w:val="22"/>
        </w:rPr>
        <w:t xml:space="preserve"> </w:t>
      </w:r>
    </w:p>
    <w:p w:rsidR="00C2649B" w:rsidRDefault="0005643B" w:rsidP="00C2649B">
      <w:pPr>
        <w:pStyle w:val="Listaszerbekezds"/>
        <w:numPr>
          <w:ilvl w:val="0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ind w:left="924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C2649B">
        <w:rPr>
          <w:rFonts w:asciiTheme="majorHAnsi" w:hAnsiTheme="majorHAnsi"/>
          <w:b/>
          <w:sz w:val="22"/>
          <w:szCs w:val="22"/>
        </w:rPr>
        <w:t>Az integrált szociális és gyermekjóléti intézmény az ellátottak számára nyitva álló helyiségeket biztosít</w:t>
      </w:r>
      <w:r w:rsidR="00C2649B" w:rsidRPr="00C2649B">
        <w:rPr>
          <w:rFonts w:asciiTheme="majorHAnsi" w:hAnsiTheme="majorHAnsi"/>
          <w:b/>
          <w:sz w:val="22"/>
          <w:szCs w:val="22"/>
        </w:rPr>
        <w:t xml:space="preserve"> </w:t>
      </w:r>
    </w:p>
    <w:p w:rsidR="00C2649B" w:rsidRDefault="00C2649B" w:rsidP="00C2649B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C2649B">
        <w:rPr>
          <w:rFonts w:asciiTheme="majorHAnsi" w:hAnsiTheme="majorHAnsi"/>
          <w:b/>
          <w:sz w:val="22"/>
          <w:szCs w:val="22"/>
        </w:rPr>
        <w:t>családsegítés, gyerm</w:t>
      </w:r>
      <w:r>
        <w:rPr>
          <w:rFonts w:asciiTheme="majorHAnsi" w:hAnsiTheme="majorHAnsi"/>
          <w:b/>
          <w:sz w:val="22"/>
          <w:szCs w:val="22"/>
        </w:rPr>
        <w:t>e</w:t>
      </w:r>
      <w:r w:rsidRPr="00C2649B">
        <w:rPr>
          <w:rFonts w:asciiTheme="majorHAnsi" w:hAnsiTheme="majorHAnsi"/>
          <w:b/>
          <w:sz w:val="22"/>
          <w:szCs w:val="22"/>
        </w:rPr>
        <w:t>kjóléti szolgáltatások tekintetében az alábbi címeken:</w:t>
      </w:r>
    </w:p>
    <w:p w:rsidR="00C2649B" w:rsidRPr="0032713F" w:rsidRDefault="00C2649B" w:rsidP="00C2649B">
      <w:pPr>
        <w:pStyle w:val="Listaszerbekezds"/>
        <w:numPr>
          <w:ilvl w:val="0"/>
          <w:numId w:val="20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2471 Baracska, Kossuth Lajos utca 37.</w:t>
      </w:r>
    </w:p>
    <w:p w:rsidR="00C2649B" w:rsidRPr="0032713F" w:rsidRDefault="00C2649B" w:rsidP="00C2649B">
      <w:pPr>
        <w:pStyle w:val="Listaszerbekezds"/>
        <w:numPr>
          <w:ilvl w:val="0"/>
          <w:numId w:val="20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2464 Gyúró, Kossuth Lajos utca 7.</w:t>
      </w:r>
    </w:p>
    <w:p w:rsidR="00C2649B" w:rsidRDefault="00C2649B" w:rsidP="00C2649B">
      <w:pPr>
        <w:pStyle w:val="Listaszerbekezds"/>
        <w:numPr>
          <w:ilvl w:val="0"/>
          <w:numId w:val="20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2464 Kajászó, Rákóczi Ferenc utca 71.</w:t>
      </w:r>
    </w:p>
    <w:p w:rsidR="00C2649B" w:rsidRPr="0032713F" w:rsidRDefault="00C2649B" w:rsidP="00C2649B">
      <w:pPr>
        <w:pStyle w:val="Listaszerbekezds"/>
        <w:numPr>
          <w:ilvl w:val="0"/>
          <w:numId w:val="20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2465 Ráckeresztúr, Hősök tere 20.</w:t>
      </w:r>
    </w:p>
    <w:p w:rsidR="005969EB" w:rsidRPr="0032713F" w:rsidRDefault="005969EB" w:rsidP="00C2649B">
      <w:pPr>
        <w:pStyle w:val="Listaszerbekezds"/>
        <w:numPr>
          <w:ilvl w:val="0"/>
          <w:numId w:val="20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2465 Tordas, Szabadság út 87.</w:t>
      </w:r>
    </w:p>
    <w:p w:rsidR="00C2649B" w:rsidRPr="00C2649B" w:rsidRDefault="00C2649B" w:rsidP="00C2649B">
      <w:pPr>
        <w:pStyle w:val="Listaszerbekezds"/>
        <w:numPr>
          <w:ilvl w:val="0"/>
          <w:numId w:val="20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2473 Vál, Vajda János utca 2.</w:t>
      </w:r>
    </w:p>
    <w:p w:rsidR="00C2649B" w:rsidRDefault="00C2649B" w:rsidP="00C2649B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tanyagondnoki szolgáltatás tekintetében az alábbi címen:</w:t>
      </w:r>
    </w:p>
    <w:p w:rsidR="00C02D83" w:rsidRDefault="00C2649B" w:rsidP="00C02D83">
      <w:pPr>
        <w:pStyle w:val="Listaszerbekezds"/>
        <w:numPr>
          <w:ilvl w:val="0"/>
          <w:numId w:val="20"/>
        </w:numPr>
        <w:tabs>
          <w:tab w:val="left" w:leader="dot" w:pos="9072"/>
          <w:tab w:val="left" w:leader="dot" w:pos="9781"/>
          <w:tab w:val="left" w:leader="dot" w:pos="16443"/>
        </w:tabs>
        <w:ind w:hanging="3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32713F">
        <w:rPr>
          <w:rFonts w:asciiTheme="majorHAnsi" w:hAnsiTheme="majorHAnsi"/>
          <w:b/>
          <w:sz w:val="22"/>
          <w:szCs w:val="22"/>
        </w:rPr>
        <w:t>2471 Baracska, Kossuth Lajos utca 29.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535"/>
        <w:gridCol w:w="3142"/>
        <w:gridCol w:w="5609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kormányzati funkció megnevezése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101222</w:t>
            </w:r>
          </w:p>
        </w:tc>
        <w:tc>
          <w:tcPr>
            <w:tcW w:w="3020" w:type="pct"/>
          </w:tcPr>
          <w:p w:rsidR="00420503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Támogató szolgáltatás fogyatékos személyek részére</w:t>
            </w:r>
          </w:p>
        </w:tc>
      </w:tr>
      <w:tr w:rsidR="00070309" w:rsidRPr="00E57AA3" w:rsidTr="00420503">
        <w:tc>
          <w:tcPr>
            <w:tcW w:w="288" w:type="pct"/>
            <w:vAlign w:val="center"/>
          </w:tcPr>
          <w:p w:rsidR="00070309" w:rsidRDefault="0007030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070309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102030</w:t>
            </w:r>
          </w:p>
        </w:tc>
        <w:tc>
          <w:tcPr>
            <w:tcW w:w="3020" w:type="pct"/>
          </w:tcPr>
          <w:p w:rsidR="00070309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 xml:space="preserve">Idősek, </w:t>
            </w:r>
            <w:proofErr w:type="spellStart"/>
            <w:r w:rsidRPr="0032713F">
              <w:rPr>
                <w:rFonts w:asciiTheme="majorHAnsi" w:hAnsiTheme="majorHAnsi"/>
                <w:b/>
                <w:szCs w:val="22"/>
              </w:rPr>
              <w:t>demens</w:t>
            </w:r>
            <w:proofErr w:type="spellEnd"/>
            <w:r w:rsidRPr="0032713F">
              <w:rPr>
                <w:rFonts w:asciiTheme="majorHAnsi" w:hAnsiTheme="majorHAnsi"/>
                <w:b/>
                <w:szCs w:val="22"/>
              </w:rPr>
              <w:t xml:space="preserve"> betegek nappali ellátása</w:t>
            </w:r>
          </w:p>
        </w:tc>
      </w:tr>
      <w:tr w:rsidR="00070309" w:rsidRPr="00E57AA3" w:rsidTr="00420503">
        <w:tc>
          <w:tcPr>
            <w:tcW w:w="288" w:type="pct"/>
            <w:vAlign w:val="center"/>
          </w:tcPr>
          <w:p w:rsidR="00070309" w:rsidRDefault="0007030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692" w:type="pct"/>
          </w:tcPr>
          <w:p w:rsidR="00070309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104030</w:t>
            </w:r>
          </w:p>
        </w:tc>
        <w:tc>
          <w:tcPr>
            <w:tcW w:w="3020" w:type="pct"/>
          </w:tcPr>
          <w:p w:rsidR="00070309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Gyermekek napközbeni ellátása</w:t>
            </w:r>
          </w:p>
        </w:tc>
      </w:tr>
      <w:tr w:rsidR="00070309" w:rsidRPr="00E57AA3" w:rsidTr="00420503">
        <w:tc>
          <w:tcPr>
            <w:tcW w:w="288" w:type="pct"/>
            <w:vAlign w:val="center"/>
          </w:tcPr>
          <w:p w:rsidR="00070309" w:rsidRDefault="0007030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692" w:type="pct"/>
          </w:tcPr>
          <w:p w:rsidR="00070309" w:rsidRPr="0032713F" w:rsidRDefault="00070309" w:rsidP="0007030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104042</w:t>
            </w:r>
          </w:p>
        </w:tc>
        <w:tc>
          <w:tcPr>
            <w:tcW w:w="3020" w:type="pct"/>
          </w:tcPr>
          <w:p w:rsidR="00070309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Gyermekjóléti szolgáltatások</w:t>
            </w:r>
          </w:p>
        </w:tc>
      </w:tr>
      <w:tr w:rsidR="004D01F5" w:rsidRPr="00E57AA3" w:rsidTr="0065016C">
        <w:tc>
          <w:tcPr>
            <w:tcW w:w="288" w:type="pct"/>
            <w:vAlign w:val="center"/>
          </w:tcPr>
          <w:p w:rsidR="004D01F5" w:rsidRDefault="004D01F5" w:rsidP="0065016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1692" w:type="pct"/>
          </w:tcPr>
          <w:p w:rsidR="004D01F5" w:rsidRPr="0032713F" w:rsidRDefault="004D01F5" w:rsidP="0065016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107051</w:t>
            </w:r>
          </w:p>
        </w:tc>
        <w:tc>
          <w:tcPr>
            <w:tcW w:w="3020" w:type="pct"/>
          </w:tcPr>
          <w:p w:rsidR="004D01F5" w:rsidRPr="0032713F" w:rsidRDefault="004D01F5" w:rsidP="0065016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Szociális étkeztetés</w:t>
            </w:r>
          </w:p>
        </w:tc>
      </w:tr>
      <w:tr w:rsidR="00070309" w:rsidRPr="00E57AA3" w:rsidTr="00420503">
        <w:tc>
          <w:tcPr>
            <w:tcW w:w="288" w:type="pct"/>
            <w:vAlign w:val="center"/>
          </w:tcPr>
          <w:p w:rsidR="00070309" w:rsidRDefault="004D01F5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1692" w:type="pct"/>
          </w:tcPr>
          <w:p w:rsidR="00070309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107052</w:t>
            </w:r>
          </w:p>
        </w:tc>
        <w:tc>
          <w:tcPr>
            <w:tcW w:w="3020" w:type="pct"/>
          </w:tcPr>
          <w:p w:rsidR="00070309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Házi segítségnyújtás</w:t>
            </w:r>
          </w:p>
        </w:tc>
      </w:tr>
      <w:tr w:rsidR="00070309" w:rsidRPr="00E57AA3" w:rsidTr="00420503">
        <w:tc>
          <w:tcPr>
            <w:tcW w:w="288" w:type="pct"/>
            <w:vAlign w:val="center"/>
          </w:tcPr>
          <w:p w:rsidR="00070309" w:rsidRDefault="004D01F5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1692" w:type="pct"/>
          </w:tcPr>
          <w:p w:rsidR="00070309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107054</w:t>
            </w:r>
          </w:p>
        </w:tc>
        <w:tc>
          <w:tcPr>
            <w:tcW w:w="3020" w:type="pct"/>
          </w:tcPr>
          <w:p w:rsidR="00070309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Családsegítés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D01F5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1692" w:type="pct"/>
          </w:tcPr>
          <w:p w:rsidR="00420503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107055</w:t>
            </w:r>
          </w:p>
        </w:tc>
        <w:tc>
          <w:tcPr>
            <w:tcW w:w="3020" w:type="pct"/>
          </w:tcPr>
          <w:p w:rsidR="00420503" w:rsidRPr="0032713F" w:rsidRDefault="0007030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Falugondnoki. tanyagondnoki szolgáltatás</w:t>
            </w:r>
          </w:p>
        </w:tc>
      </w:tr>
    </w:tbl>
    <w:p w:rsidR="00E57AA3" w:rsidRPr="0099456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070309">
        <w:rPr>
          <w:rFonts w:asciiTheme="majorHAnsi" w:hAnsiTheme="majorHAnsi"/>
          <w:sz w:val="22"/>
          <w:szCs w:val="22"/>
        </w:rPr>
        <w:t xml:space="preserve"> </w:t>
      </w:r>
    </w:p>
    <w:p w:rsidR="00994569" w:rsidRPr="00994569" w:rsidRDefault="00994569" w:rsidP="00994569">
      <w:pPr>
        <w:suppressAutoHyphens/>
        <w:ind w:left="426" w:firstLine="141"/>
        <w:jc w:val="both"/>
        <w:rPr>
          <w:rFonts w:asciiTheme="majorHAnsi" w:hAnsiTheme="majorHAnsi"/>
          <w:b/>
          <w:sz w:val="22"/>
          <w:szCs w:val="22"/>
        </w:rPr>
      </w:pPr>
      <w:proofErr w:type="gramStart"/>
      <w:r w:rsidRPr="00994569">
        <w:rPr>
          <w:rFonts w:asciiTheme="majorHAnsi" w:hAnsiTheme="majorHAnsi"/>
          <w:b/>
          <w:sz w:val="22"/>
          <w:szCs w:val="22"/>
        </w:rPr>
        <w:lastRenderedPageBreak/>
        <w:t>a</w:t>
      </w:r>
      <w:proofErr w:type="gramEnd"/>
      <w:r w:rsidRPr="00994569">
        <w:rPr>
          <w:rFonts w:asciiTheme="majorHAnsi" w:hAnsiTheme="majorHAnsi"/>
          <w:b/>
          <w:sz w:val="22"/>
          <w:szCs w:val="22"/>
        </w:rPr>
        <w:t>) Szociális alapellátás feladatkörben:</w:t>
      </w:r>
    </w:p>
    <w:p w:rsidR="00994569" w:rsidRPr="00994569" w:rsidRDefault="00994569" w:rsidP="00994569">
      <w:pPr>
        <w:pStyle w:val="Listaszerbekezds"/>
        <w:numPr>
          <w:ilvl w:val="0"/>
          <w:numId w:val="21"/>
        </w:numPr>
        <w:tabs>
          <w:tab w:val="left" w:pos="440"/>
          <w:tab w:val="left" w:pos="8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Családsegítés - </w:t>
      </w:r>
      <w:r w:rsidRPr="00994569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Község, Vál Község Önkormányzata;</w:t>
      </w:r>
    </w:p>
    <w:p w:rsidR="00994569" w:rsidRPr="00994569" w:rsidRDefault="00994569" w:rsidP="00994569">
      <w:pPr>
        <w:pStyle w:val="Listaszerbekezds"/>
        <w:numPr>
          <w:ilvl w:val="0"/>
          <w:numId w:val="21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Házi segítségnyújtás - </w:t>
      </w:r>
      <w:r w:rsidRPr="00994569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Község, Vál Község Önkormányzata;</w:t>
      </w:r>
    </w:p>
    <w:p w:rsidR="00994569" w:rsidRPr="00994569" w:rsidRDefault="00994569" w:rsidP="00994569">
      <w:pPr>
        <w:pStyle w:val="Listaszerbekezds"/>
        <w:numPr>
          <w:ilvl w:val="0"/>
          <w:numId w:val="21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Támogató szolgáltatás - </w:t>
      </w:r>
      <w:r w:rsidRPr="00994569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 Önkormányzata;</w:t>
      </w:r>
    </w:p>
    <w:p w:rsidR="00994569" w:rsidRPr="00994569" w:rsidRDefault="00994569" w:rsidP="00994569">
      <w:pPr>
        <w:pStyle w:val="Listaszerbekezds"/>
        <w:numPr>
          <w:ilvl w:val="0"/>
          <w:numId w:val="21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Idősek nappali ellátása - </w:t>
      </w:r>
      <w:r w:rsidRPr="00994569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 Önkormányzata;</w:t>
      </w:r>
    </w:p>
    <w:p w:rsidR="00994569" w:rsidRPr="00994569" w:rsidRDefault="00994569" w:rsidP="00994569">
      <w:pPr>
        <w:pStyle w:val="Listaszerbekezds"/>
        <w:numPr>
          <w:ilvl w:val="0"/>
          <w:numId w:val="21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Falugondnoki, tanyagondnoki szolgáltatás - </w:t>
      </w:r>
      <w:r w:rsidRPr="00C760B0">
        <w:rPr>
          <w:rFonts w:asciiTheme="majorHAnsi" w:hAnsiTheme="majorHAnsi"/>
          <w:b/>
          <w:sz w:val="22"/>
          <w:szCs w:val="22"/>
        </w:rPr>
        <w:t>Baracska Község Önkormányzata;</w:t>
      </w:r>
    </w:p>
    <w:p w:rsidR="00994569" w:rsidRPr="00994569" w:rsidRDefault="00994569" w:rsidP="00994569">
      <w:pPr>
        <w:pStyle w:val="Listaszerbekezds"/>
        <w:numPr>
          <w:ilvl w:val="0"/>
          <w:numId w:val="21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Családi napközi ellátás - </w:t>
      </w:r>
      <w:r w:rsidRPr="00C760B0">
        <w:rPr>
          <w:rFonts w:asciiTheme="majorHAnsi" w:hAnsiTheme="majorHAnsi"/>
          <w:b/>
          <w:sz w:val="22"/>
          <w:szCs w:val="22"/>
        </w:rPr>
        <w:t>Baracska Község, Gyúró Község, Kajászó Község, Martonvásár Város, Ráckeresztúr Község, Tordas Község Önkormányzata</w:t>
      </w:r>
      <w:r w:rsidR="00C760B0">
        <w:rPr>
          <w:rFonts w:asciiTheme="majorHAnsi" w:hAnsiTheme="majorHAnsi"/>
          <w:b/>
          <w:sz w:val="22"/>
          <w:szCs w:val="22"/>
        </w:rPr>
        <w:t>;</w:t>
      </w:r>
    </w:p>
    <w:p w:rsidR="00994569" w:rsidRPr="00994569" w:rsidRDefault="00994569" w:rsidP="00994569">
      <w:pPr>
        <w:pStyle w:val="Listaszerbekezds"/>
        <w:numPr>
          <w:ilvl w:val="0"/>
          <w:numId w:val="21"/>
        </w:numPr>
        <w:suppressAutoHyphens/>
        <w:spacing w:after="60"/>
        <w:jc w:val="both"/>
        <w:rPr>
          <w:rFonts w:asciiTheme="majorHAnsi" w:hAnsiTheme="majorHAnsi"/>
          <w:sz w:val="22"/>
          <w:szCs w:val="22"/>
        </w:rPr>
      </w:pPr>
      <w:r w:rsidRPr="00994569">
        <w:rPr>
          <w:rFonts w:asciiTheme="majorHAnsi" w:hAnsiTheme="majorHAnsi"/>
          <w:sz w:val="22"/>
          <w:szCs w:val="22"/>
        </w:rPr>
        <w:t xml:space="preserve">Szociális étkeztetés - </w:t>
      </w:r>
      <w:r w:rsidRPr="00C760B0">
        <w:rPr>
          <w:rFonts w:asciiTheme="majorHAnsi" w:hAnsiTheme="majorHAnsi"/>
          <w:b/>
          <w:sz w:val="22"/>
          <w:szCs w:val="22"/>
        </w:rPr>
        <w:t>Martonvásár Város Önkormányzata</w:t>
      </w:r>
    </w:p>
    <w:p w:rsidR="00994569" w:rsidRPr="00994569" w:rsidRDefault="00994569" w:rsidP="00994569">
      <w:pPr>
        <w:suppressAutoHyphens/>
        <w:spacing w:after="60"/>
        <w:ind w:left="850"/>
        <w:jc w:val="both"/>
        <w:rPr>
          <w:rFonts w:asciiTheme="majorHAnsi" w:hAnsiTheme="majorHAnsi"/>
          <w:sz w:val="22"/>
          <w:szCs w:val="22"/>
        </w:rPr>
      </w:pPr>
      <w:proofErr w:type="gramStart"/>
      <w:r w:rsidRPr="00994569">
        <w:rPr>
          <w:rFonts w:asciiTheme="majorHAnsi" w:hAnsiTheme="majorHAnsi"/>
          <w:sz w:val="22"/>
          <w:szCs w:val="22"/>
        </w:rPr>
        <w:t>közigazgatási</w:t>
      </w:r>
      <w:proofErr w:type="gramEnd"/>
      <w:r w:rsidRPr="00994569">
        <w:rPr>
          <w:rFonts w:asciiTheme="majorHAnsi" w:hAnsiTheme="majorHAnsi"/>
          <w:sz w:val="22"/>
          <w:szCs w:val="22"/>
        </w:rPr>
        <w:t xml:space="preserve"> területére kiterjedően, integrált szociális és gyermekjóléti intézmény fenntartása útján.</w:t>
      </w:r>
    </w:p>
    <w:p w:rsidR="007F4297" w:rsidRDefault="00C760B0" w:rsidP="00C760B0">
      <w:pPr>
        <w:suppressAutoHyphens/>
        <w:ind w:left="426"/>
        <w:jc w:val="both"/>
        <w:rPr>
          <w:rFonts w:asciiTheme="majorHAnsi" w:hAnsiTheme="majorHAnsi"/>
          <w:b/>
          <w:sz w:val="22"/>
          <w:szCs w:val="22"/>
        </w:rPr>
      </w:pPr>
      <w:r w:rsidRPr="00C760B0">
        <w:rPr>
          <w:rFonts w:asciiTheme="majorHAnsi" w:hAnsiTheme="majorHAnsi"/>
          <w:b/>
          <w:sz w:val="22"/>
          <w:szCs w:val="22"/>
        </w:rPr>
        <w:t>b</w:t>
      </w:r>
      <w:r>
        <w:rPr>
          <w:rFonts w:asciiTheme="majorHAnsi" w:hAnsiTheme="majorHAnsi"/>
          <w:b/>
          <w:sz w:val="22"/>
          <w:szCs w:val="22"/>
        </w:rPr>
        <w:t xml:space="preserve">) </w:t>
      </w:r>
      <w:r w:rsidR="00994569" w:rsidRPr="00C760B0">
        <w:rPr>
          <w:rFonts w:asciiTheme="majorHAnsi" w:hAnsiTheme="majorHAnsi"/>
          <w:b/>
          <w:sz w:val="22"/>
          <w:szCs w:val="22"/>
        </w:rPr>
        <w:t xml:space="preserve">Gyermekjóléti szolgáltatás: </w:t>
      </w:r>
    </w:p>
    <w:p w:rsidR="00994569" w:rsidRPr="007F4297" w:rsidRDefault="00994569" w:rsidP="007F4297">
      <w:pPr>
        <w:suppressAutoHyphens/>
        <w:ind w:left="709"/>
        <w:jc w:val="both"/>
        <w:rPr>
          <w:rFonts w:asciiTheme="majorHAnsi" w:hAnsiTheme="majorHAnsi"/>
          <w:sz w:val="22"/>
          <w:szCs w:val="22"/>
          <w:lang w:eastAsia="ar-SA"/>
        </w:rPr>
      </w:pPr>
      <w:r w:rsidRPr="00C760B0">
        <w:rPr>
          <w:rFonts w:asciiTheme="majorHAnsi" w:hAnsiTheme="majorHAnsi"/>
          <w:b/>
          <w:sz w:val="22"/>
          <w:szCs w:val="22"/>
        </w:rPr>
        <w:t xml:space="preserve">Baracska </w:t>
      </w:r>
      <w:r w:rsidRPr="007F4297">
        <w:rPr>
          <w:rFonts w:asciiTheme="majorHAnsi" w:hAnsiTheme="majorHAnsi"/>
          <w:b/>
          <w:sz w:val="22"/>
          <w:szCs w:val="22"/>
        </w:rPr>
        <w:t>Község,</w:t>
      </w:r>
      <w:r w:rsidRPr="007F4297">
        <w:rPr>
          <w:rFonts w:asciiTheme="majorHAnsi" w:hAnsiTheme="majorHAnsi"/>
          <w:b/>
          <w:sz w:val="22"/>
          <w:szCs w:val="22"/>
          <w:lang w:eastAsia="ar-SA"/>
        </w:rPr>
        <w:t xml:space="preserve"> Gyúró Község, Kajászó Község, Martonvásár Város, Ráckeresztúr Község, Tordas Község, Vál Község Önkormányzata</w:t>
      </w:r>
      <w:r w:rsidRPr="007F4297">
        <w:rPr>
          <w:rFonts w:asciiTheme="majorHAnsi" w:hAnsiTheme="majorHAnsi"/>
          <w:sz w:val="22"/>
          <w:szCs w:val="22"/>
          <w:lang w:eastAsia="ar-SA"/>
        </w:rPr>
        <w:t xml:space="preserve"> közigazgatási területére kiterjedően</w:t>
      </w:r>
      <w:r w:rsidR="007F4297">
        <w:rPr>
          <w:rFonts w:asciiTheme="majorHAnsi" w:hAnsiTheme="majorHAnsi"/>
          <w:sz w:val="22"/>
          <w:szCs w:val="22"/>
          <w:lang w:eastAsia="ar-SA"/>
        </w:rPr>
        <w:t xml:space="preserve">, </w:t>
      </w:r>
      <w:r w:rsidR="007F4297" w:rsidRPr="00994569">
        <w:rPr>
          <w:rFonts w:asciiTheme="majorHAnsi" w:hAnsiTheme="majorHAnsi"/>
          <w:sz w:val="22"/>
          <w:szCs w:val="22"/>
        </w:rPr>
        <w:t>integrált szociális és gyermekjóléti intézmény fenntartása útján</w:t>
      </w:r>
      <w:r w:rsidRPr="007F4297">
        <w:rPr>
          <w:rFonts w:asciiTheme="majorHAnsi" w:hAnsiTheme="majorHAnsi"/>
          <w:sz w:val="22"/>
          <w:szCs w:val="22"/>
          <w:lang w:eastAsia="ar-SA"/>
        </w:rPr>
        <w:t xml:space="preserve"> fenntartása útján látja el. 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32713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070309">
        <w:rPr>
          <w:rFonts w:asciiTheme="majorHAnsi" w:hAnsiTheme="majorHAnsi"/>
          <w:sz w:val="22"/>
          <w:szCs w:val="22"/>
        </w:rPr>
        <w:t xml:space="preserve"> </w:t>
      </w:r>
      <w:r w:rsidR="00070309" w:rsidRPr="0032713F">
        <w:rPr>
          <w:rFonts w:asciiTheme="majorHAnsi" w:hAnsiTheme="majorHAnsi"/>
          <w:b/>
          <w:sz w:val="22"/>
          <w:szCs w:val="22"/>
        </w:rPr>
        <w:t>A közalkalmazottak jogállásáról szóló 1992. évi XXXIII. törvény és a közalkalmazottak jogállásáról szóló 1992. évi XXXIII. törvénynek a szociális, valamint a gyermekjóléti és gyermekvédelmi ágazatban történő végrehajtásáról szóló 257/2000. (XII.</w:t>
      </w:r>
      <w:r w:rsidR="0032713F">
        <w:rPr>
          <w:rFonts w:asciiTheme="majorHAnsi" w:hAnsiTheme="majorHAnsi"/>
          <w:b/>
          <w:sz w:val="22"/>
          <w:szCs w:val="22"/>
        </w:rPr>
        <w:t xml:space="preserve"> </w:t>
      </w:r>
      <w:r w:rsidR="00070309" w:rsidRPr="0032713F">
        <w:rPr>
          <w:rFonts w:asciiTheme="majorHAnsi" w:hAnsiTheme="majorHAnsi"/>
          <w:b/>
          <w:sz w:val="22"/>
          <w:szCs w:val="22"/>
        </w:rPr>
        <w:t>26.) Korm. rendelet alapján megbízással történik határozott időre, 5 évre.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35"/>
        <w:gridCol w:w="3142"/>
        <w:gridCol w:w="5609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32713F" w:rsidRDefault="002C14B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Cs w:val="22"/>
              </w:rPr>
            </w:pPr>
            <w:r w:rsidRPr="0032713F">
              <w:rPr>
                <w:rFonts w:asciiTheme="majorHAnsi" w:hAnsiTheme="majorHAnsi"/>
                <w:b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1E69CE" w:rsidRDefault="002C14B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CD2265">
              <w:rPr>
                <w:rFonts w:asciiTheme="majorHAnsi" w:hAnsiTheme="majorHAnsi"/>
                <w:b/>
                <w:szCs w:val="22"/>
              </w:rPr>
              <w:t>a közalkalmazottak jogállásáról szóló 1992. évi XXXIII. törvény</w:t>
            </w:r>
          </w:p>
        </w:tc>
      </w:tr>
    </w:tbl>
    <w:p w:rsidR="00070309" w:rsidRPr="00E57AA3" w:rsidRDefault="00E57AA3" w:rsidP="0007030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szervezeti felépítése és működése:</w:t>
      </w:r>
      <w:r w:rsidR="00070309">
        <w:rPr>
          <w:rFonts w:asciiTheme="majorHAnsi" w:hAnsiTheme="majorHAnsi"/>
          <w:sz w:val="22"/>
          <w:szCs w:val="22"/>
        </w:rPr>
        <w:t xml:space="preserve"> </w:t>
      </w:r>
      <w:r w:rsidR="00070309" w:rsidRPr="00CD2265">
        <w:rPr>
          <w:rFonts w:asciiTheme="majorHAnsi" w:hAnsiTheme="majorHAnsi"/>
          <w:b/>
          <w:sz w:val="22"/>
          <w:szCs w:val="22"/>
        </w:rPr>
        <w:t>a költségvetési szerv szervezeti felépítését és működésének rendjét, a vezetők közötti feladatmegosztást, a belső és külső kapcsolatokra vonatkozó rendelkezéseket a Szervezeti és Működési Szabályzat határozza meg</w:t>
      </w:r>
      <w:r w:rsidR="00F746EB">
        <w:rPr>
          <w:rFonts w:asciiTheme="majorHAnsi" w:hAnsiTheme="majorHAnsi"/>
          <w:b/>
          <w:sz w:val="22"/>
          <w:szCs w:val="22"/>
        </w:rPr>
        <w:t>.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6D20BE" w:rsidRPr="002A0DDD" w:rsidRDefault="00E57AA3" w:rsidP="00720D62">
      <w:pPr>
        <w:tabs>
          <w:tab w:val="left" w:leader="dot" w:pos="9072"/>
          <w:tab w:val="left" w:leader="dot" w:pos="9781"/>
          <w:tab w:val="left" w:leader="dot" w:pos="16443"/>
        </w:tabs>
        <w:spacing w:before="48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lastRenderedPageBreak/>
        <w:t xml:space="preserve">Jelen alapító okiratot </w:t>
      </w:r>
      <w:r w:rsidR="00636848">
        <w:rPr>
          <w:rFonts w:asciiTheme="majorHAnsi" w:hAnsiTheme="majorHAnsi"/>
          <w:sz w:val="22"/>
          <w:szCs w:val="24"/>
        </w:rPr>
        <w:t>2016. január 1. 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="00BF1C22">
        <w:rPr>
          <w:rFonts w:asciiTheme="majorHAnsi" w:hAnsiTheme="majorHAnsi"/>
          <w:sz w:val="22"/>
          <w:szCs w:val="24"/>
        </w:rPr>
        <w:t>201</w:t>
      </w:r>
      <w:r w:rsidR="002A0DB0">
        <w:rPr>
          <w:rFonts w:asciiTheme="majorHAnsi" w:hAnsiTheme="majorHAnsi"/>
          <w:sz w:val="22"/>
          <w:szCs w:val="24"/>
        </w:rPr>
        <w:t>5</w:t>
      </w:r>
      <w:r w:rsidR="00BF1C22">
        <w:rPr>
          <w:rFonts w:asciiTheme="majorHAnsi" w:hAnsiTheme="majorHAnsi"/>
          <w:sz w:val="22"/>
          <w:szCs w:val="24"/>
        </w:rPr>
        <w:t xml:space="preserve">. </w:t>
      </w:r>
      <w:r w:rsidR="00EB3624">
        <w:rPr>
          <w:rFonts w:asciiTheme="majorHAnsi" w:hAnsiTheme="majorHAnsi"/>
          <w:sz w:val="22"/>
          <w:szCs w:val="24"/>
        </w:rPr>
        <w:t>szeptember 24.</w:t>
      </w:r>
      <w:r w:rsidR="00BF1C22"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napján kelt</w:t>
      </w:r>
      <w:r w:rsidR="00BF1C22"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alapító okiratot visszavonom.</w:t>
      </w:r>
    </w:p>
    <w:p w:rsidR="00861402" w:rsidRPr="002A0DDD" w:rsidRDefault="00F9276A" w:rsidP="00720D62">
      <w:pPr>
        <w:tabs>
          <w:tab w:val="left" w:leader="dot" w:pos="9072"/>
          <w:tab w:val="left" w:leader="dot" w:pos="16443"/>
        </w:tabs>
        <w:spacing w:before="48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 w:rsidR="00BF1C22">
        <w:rPr>
          <w:rFonts w:asciiTheme="majorHAnsi" w:hAnsiTheme="majorHAnsi"/>
          <w:sz w:val="22"/>
          <w:szCs w:val="24"/>
        </w:rPr>
        <w:t xml:space="preserve">Martonvásár, 2015. </w:t>
      </w:r>
      <w:proofErr w:type="gramStart"/>
      <w:r w:rsidR="00FC1523">
        <w:rPr>
          <w:rFonts w:asciiTheme="majorHAnsi" w:hAnsiTheme="majorHAnsi"/>
          <w:sz w:val="22"/>
          <w:szCs w:val="24"/>
        </w:rPr>
        <w:t>szeptember …</w:t>
      </w:r>
      <w:proofErr w:type="gramEnd"/>
      <w:r w:rsidR="00BF1C22">
        <w:rPr>
          <w:rFonts w:asciiTheme="majorHAnsi" w:hAnsiTheme="majorHAnsi"/>
          <w:sz w:val="22"/>
          <w:szCs w:val="24"/>
        </w:rPr>
        <w:t xml:space="preserve"> </w:t>
      </w:r>
    </w:p>
    <w:p w:rsidR="008D1BDE" w:rsidRPr="00E57AA3" w:rsidRDefault="00861402" w:rsidP="00720D62">
      <w:pPr>
        <w:tabs>
          <w:tab w:val="left" w:leader="dot" w:pos="9072"/>
          <w:tab w:val="left" w:leader="dot" w:pos="16443"/>
        </w:tabs>
        <w:spacing w:before="360" w:after="36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201D72" w:rsidRPr="002A0DDD" w:rsidRDefault="0062102D" w:rsidP="000876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  <w:proofErr w:type="gramStart"/>
      <w:r w:rsidRPr="00E57AA3">
        <w:rPr>
          <w:rFonts w:asciiTheme="majorHAnsi" w:hAnsiTheme="majorHAnsi"/>
          <w:sz w:val="22"/>
          <w:szCs w:val="24"/>
        </w:rPr>
        <w:t>aláírás</w:t>
      </w:r>
      <w:proofErr w:type="gramEnd"/>
    </w:p>
    <w:sectPr w:rsidR="00201D72" w:rsidRPr="002A0DDD" w:rsidSect="001375B6">
      <w:footerReference w:type="default" r:id="rId8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B0" w:rsidRDefault="00C760B0" w:rsidP="00861402">
      <w:r>
        <w:separator/>
      </w:r>
    </w:p>
  </w:endnote>
  <w:endnote w:type="continuationSeparator" w:id="1">
    <w:p w:rsidR="00C760B0" w:rsidRDefault="00C760B0" w:rsidP="0086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C760B0" w:rsidRPr="009F2115" w:rsidRDefault="001C2894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C760B0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396281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B0" w:rsidRDefault="00C760B0" w:rsidP="00861402">
      <w:r>
        <w:separator/>
      </w:r>
    </w:p>
  </w:footnote>
  <w:footnote w:type="continuationSeparator" w:id="1">
    <w:p w:rsidR="00C760B0" w:rsidRDefault="00C760B0" w:rsidP="00861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35B14"/>
    <w:multiLevelType w:val="hybridMultilevel"/>
    <w:tmpl w:val="4B56881E"/>
    <w:lvl w:ilvl="0" w:tplc="040E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76A6FB0"/>
    <w:multiLevelType w:val="hybridMultilevel"/>
    <w:tmpl w:val="B6985728"/>
    <w:lvl w:ilvl="0" w:tplc="0A76946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500400"/>
    <w:multiLevelType w:val="hybridMultilevel"/>
    <w:tmpl w:val="414EA6DA"/>
    <w:lvl w:ilvl="0" w:tplc="040E000F">
      <w:start w:val="1"/>
      <w:numFmt w:val="decimal"/>
      <w:lvlText w:val="%1."/>
      <w:lvlJc w:val="left"/>
      <w:pPr>
        <w:ind w:left="1644" w:hanging="360"/>
      </w:pPr>
    </w:lvl>
    <w:lvl w:ilvl="1" w:tplc="040E0019" w:tentative="1">
      <w:start w:val="1"/>
      <w:numFmt w:val="lowerLetter"/>
      <w:lvlText w:val="%2."/>
      <w:lvlJc w:val="left"/>
      <w:pPr>
        <w:ind w:left="2364" w:hanging="360"/>
      </w:pPr>
    </w:lvl>
    <w:lvl w:ilvl="2" w:tplc="040E001B" w:tentative="1">
      <w:start w:val="1"/>
      <w:numFmt w:val="lowerRoman"/>
      <w:lvlText w:val="%3."/>
      <w:lvlJc w:val="right"/>
      <w:pPr>
        <w:ind w:left="3084" w:hanging="180"/>
      </w:pPr>
    </w:lvl>
    <w:lvl w:ilvl="3" w:tplc="040E000F" w:tentative="1">
      <w:start w:val="1"/>
      <w:numFmt w:val="decimal"/>
      <w:lvlText w:val="%4."/>
      <w:lvlJc w:val="left"/>
      <w:pPr>
        <w:ind w:left="3804" w:hanging="360"/>
      </w:pPr>
    </w:lvl>
    <w:lvl w:ilvl="4" w:tplc="040E0019" w:tentative="1">
      <w:start w:val="1"/>
      <w:numFmt w:val="lowerLetter"/>
      <w:lvlText w:val="%5."/>
      <w:lvlJc w:val="left"/>
      <w:pPr>
        <w:ind w:left="4524" w:hanging="360"/>
      </w:pPr>
    </w:lvl>
    <w:lvl w:ilvl="5" w:tplc="040E001B" w:tentative="1">
      <w:start w:val="1"/>
      <w:numFmt w:val="lowerRoman"/>
      <w:lvlText w:val="%6."/>
      <w:lvlJc w:val="right"/>
      <w:pPr>
        <w:ind w:left="5244" w:hanging="180"/>
      </w:pPr>
    </w:lvl>
    <w:lvl w:ilvl="6" w:tplc="040E000F" w:tentative="1">
      <w:start w:val="1"/>
      <w:numFmt w:val="decimal"/>
      <w:lvlText w:val="%7."/>
      <w:lvlJc w:val="left"/>
      <w:pPr>
        <w:ind w:left="5964" w:hanging="360"/>
      </w:pPr>
    </w:lvl>
    <w:lvl w:ilvl="7" w:tplc="040E0019" w:tentative="1">
      <w:start w:val="1"/>
      <w:numFmt w:val="lowerLetter"/>
      <w:lvlText w:val="%8."/>
      <w:lvlJc w:val="left"/>
      <w:pPr>
        <w:ind w:left="6684" w:hanging="360"/>
      </w:pPr>
    </w:lvl>
    <w:lvl w:ilvl="8" w:tplc="040E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7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FA82034"/>
    <w:multiLevelType w:val="hybridMultilevel"/>
    <w:tmpl w:val="608E7C3A"/>
    <w:lvl w:ilvl="0" w:tplc="040E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17"/>
  </w:num>
  <w:num w:numId="10">
    <w:abstractNumId w:val="13"/>
  </w:num>
  <w:num w:numId="11">
    <w:abstractNumId w:val="6"/>
  </w:num>
  <w:num w:numId="12">
    <w:abstractNumId w:val="4"/>
  </w:num>
  <w:num w:numId="13">
    <w:abstractNumId w:val="18"/>
  </w:num>
  <w:num w:numId="14">
    <w:abstractNumId w:val="14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  <w:num w:numId="20">
    <w:abstractNumId w:val="19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Formatting/>
  <w:defaultTabStop w:val="709"/>
  <w:hyphenationZone w:val="425"/>
  <w:characterSpacingControl w:val="doNotCompress"/>
  <w:hdrShapeDefaults>
    <o:shapedefaults v:ext="edit" spidmax="4505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861402"/>
    <w:rsid w:val="00003399"/>
    <w:rsid w:val="00005FA3"/>
    <w:rsid w:val="0000774D"/>
    <w:rsid w:val="00014C66"/>
    <w:rsid w:val="000164B1"/>
    <w:rsid w:val="00016E96"/>
    <w:rsid w:val="000200C1"/>
    <w:rsid w:val="00021D5A"/>
    <w:rsid w:val="00021FDA"/>
    <w:rsid w:val="000233C5"/>
    <w:rsid w:val="00027AE4"/>
    <w:rsid w:val="00033219"/>
    <w:rsid w:val="00055813"/>
    <w:rsid w:val="0005643B"/>
    <w:rsid w:val="0006031B"/>
    <w:rsid w:val="0006058A"/>
    <w:rsid w:val="00066B2D"/>
    <w:rsid w:val="00070309"/>
    <w:rsid w:val="00087671"/>
    <w:rsid w:val="000A599D"/>
    <w:rsid w:val="000B6ABC"/>
    <w:rsid w:val="000E4A08"/>
    <w:rsid w:val="000E5193"/>
    <w:rsid w:val="000F4669"/>
    <w:rsid w:val="001130D2"/>
    <w:rsid w:val="0011403E"/>
    <w:rsid w:val="00114A3E"/>
    <w:rsid w:val="00116C82"/>
    <w:rsid w:val="001375B6"/>
    <w:rsid w:val="00141015"/>
    <w:rsid w:val="00145E2F"/>
    <w:rsid w:val="00183F35"/>
    <w:rsid w:val="001864ED"/>
    <w:rsid w:val="00186A1E"/>
    <w:rsid w:val="00190BB3"/>
    <w:rsid w:val="00193B81"/>
    <w:rsid w:val="001A0761"/>
    <w:rsid w:val="001A3725"/>
    <w:rsid w:val="001A6118"/>
    <w:rsid w:val="001B32D9"/>
    <w:rsid w:val="001B4076"/>
    <w:rsid w:val="001C2894"/>
    <w:rsid w:val="001C60DC"/>
    <w:rsid w:val="001E4CA1"/>
    <w:rsid w:val="001E51F2"/>
    <w:rsid w:val="001E69CE"/>
    <w:rsid w:val="001F3A19"/>
    <w:rsid w:val="00201D72"/>
    <w:rsid w:val="00205FF9"/>
    <w:rsid w:val="002066F5"/>
    <w:rsid w:val="00212B0A"/>
    <w:rsid w:val="00225359"/>
    <w:rsid w:val="002406C1"/>
    <w:rsid w:val="00270A43"/>
    <w:rsid w:val="00287A35"/>
    <w:rsid w:val="00294045"/>
    <w:rsid w:val="002A0DB0"/>
    <w:rsid w:val="002A0DDD"/>
    <w:rsid w:val="002B0F3B"/>
    <w:rsid w:val="002B7552"/>
    <w:rsid w:val="002C14B7"/>
    <w:rsid w:val="002C362F"/>
    <w:rsid w:val="002E7C12"/>
    <w:rsid w:val="002F0BB2"/>
    <w:rsid w:val="00302430"/>
    <w:rsid w:val="0031466C"/>
    <w:rsid w:val="00315E5B"/>
    <w:rsid w:val="0032713F"/>
    <w:rsid w:val="003424E1"/>
    <w:rsid w:val="003458EB"/>
    <w:rsid w:val="00351687"/>
    <w:rsid w:val="003621B0"/>
    <w:rsid w:val="003657EC"/>
    <w:rsid w:val="0036687F"/>
    <w:rsid w:val="00391C01"/>
    <w:rsid w:val="00396281"/>
    <w:rsid w:val="003B4664"/>
    <w:rsid w:val="003B4891"/>
    <w:rsid w:val="003B7828"/>
    <w:rsid w:val="003D1F9B"/>
    <w:rsid w:val="003D55AD"/>
    <w:rsid w:val="003D6F4F"/>
    <w:rsid w:val="004048E2"/>
    <w:rsid w:val="00416954"/>
    <w:rsid w:val="00420503"/>
    <w:rsid w:val="0042792C"/>
    <w:rsid w:val="00442C7B"/>
    <w:rsid w:val="004520EA"/>
    <w:rsid w:val="0045799E"/>
    <w:rsid w:val="0046790A"/>
    <w:rsid w:val="004719E6"/>
    <w:rsid w:val="00477374"/>
    <w:rsid w:val="00486B00"/>
    <w:rsid w:val="00495374"/>
    <w:rsid w:val="004977BD"/>
    <w:rsid w:val="004D01F5"/>
    <w:rsid w:val="004E1997"/>
    <w:rsid w:val="004E569A"/>
    <w:rsid w:val="004E5BA0"/>
    <w:rsid w:val="00512AAC"/>
    <w:rsid w:val="0053549D"/>
    <w:rsid w:val="005432BD"/>
    <w:rsid w:val="005640FE"/>
    <w:rsid w:val="00566F3C"/>
    <w:rsid w:val="0057765B"/>
    <w:rsid w:val="005969EB"/>
    <w:rsid w:val="005A527B"/>
    <w:rsid w:val="005C1EF7"/>
    <w:rsid w:val="005C7EF7"/>
    <w:rsid w:val="00620717"/>
    <w:rsid w:val="0062102D"/>
    <w:rsid w:val="0062209D"/>
    <w:rsid w:val="00622B43"/>
    <w:rsid w:val="00632953"/>
    <w:rsid w:val="00636848"/>
    <w:rsid w:val="006541CD"/>
    <w:rsid w:val="00663616"/>
    <w:rsid w:val="00667A84"/>
    <w:rsid w:val="0068441B"/>
    <w:rsid w:val="006B49D7"/>
    <w:rsid w:val="006C3424"/>
    <w:rsid w:val="006D148A"/>
    <w:rsid w:val="006D16FE"/>
    <w:rsid w:val="006D20BE"/>
    <w:rsid w:val="006E4FAC"/>
    <w:rsid w:val="006F35EC"/>
    <w:rsid w:val="007020EB"/>
    <w:rsid w:val="00707D76"/>
    <w:rsid w:val="00713BFB"/>
    <w:rsid w:val="00720D62"/>
    <w:rsid w:val="007416DF"/>
    <w:rsid w:val="00753AA6"/>
    <w:rsid w:val="007617EB"/>
    <w:rsid w:val="00764D1D"/>
    <w:rsid w:val="00774700"/>
    <w:rsid w:val="007900F0"/>
    <w:rsid w:val="00791C6B"/>
    <w:rsid w:val="0079542F"/>
    <w:rsid w:val="007B2EC9"/>
    <w:rsid w:val="007B68DA"/>
    <w:rsid w:val="007C21E3"/>
    <w:rsid w:val="007E633B"/>
    <w:rsid w:val="007F4297"/>
    <w:rsid w:val="0080289D"/>
    <w:rsid w:val="00820868"/>
    <w:rsid w:val="00820E47"/>
    <w:rsid w:val="00823A57"/>
    <w:rsid w:val="00826D21"/>
    <w:rsid w:val="00827F28"/>
    <w:rsid w:val="00835907"/>
    <w:rsid w:val="00843295"/>
    <w:rsid w:val="0085132C"/>
    <w:rsid w:val="00861402"/>
    <w:rsid w:val="008756C0"/>
    <w:rsid w:val="008856A2"/>
    <w:rsid w:val="008C0F4A"/>
    <w:rsid w:val="008C0F8B"/>
    <w:rsid w:val="008C68DF"/>
    <w:rsid w:val="008D1BDE"/>
    <w:rsid w:val="008D6FD1"/>
    <w:rsid w:val="008E5C1B"/>
    <w:rsid w:val="008F1B58"/>
    <w:rsid w:val="00903F65"/>
    <w:rsid w:val="009213CD"/>
    <w:rsid w:val="009330B7"/>
    <w:rsid w:val="00947D3E"/>
    <w:rsid w:val="00960F7C"/>
    <w:rsid w:val="00985D73"/>
    <w:rsid w:val="00985D85"/>
    <w:rsid w:val="00991CFB"/>
    <w:rsid w:val="00994569"/>
    <w:rsid w:val="009A3F59"/>
    <w:rsid w:val="009A6FD1"/>
    <w:rsid w:val="009B198C"/>
    <w:rsid w:val="009D28E9"/>
    <w:rsid w:val="009E7F63"/>
    <w:rsid w:val="009F2115"/>
    <w:rsid w:val="009F31C7"/>
    <w:rsid w:val="00A019F1"/>
    <w:rsid w:val="00A113F6"/>
    <w:rsid w:val="00A2304D"/>
    <w:rsid w:val="00A247FF"/>
    <w:rsid w:val="00A322EA"/>
    <w:rsid w:val="00A43DC0"/>
    <w:rsid w:val="00A46DBA"/>
    <w:rsid w:val="00A5678F"/>
    <w:rsid w:val="00A74FCF"/>
    <w:rsid w:val="00A755BA"/>
    <w:rsid w:val="00AA46D8"/>
    <w:rsid w:val="00AA5F20"/>
    <w:rsid w:val="00AB6837"/>
    <w:rsid w:val="00AC01C5"/>
    <w:rsid w:val="00AC75EC"/>
    <w:rsid w:val="00AD29AE"/>
    <w:rsid w:val="00AD6D29"/>
    <w:rsid w:val="00AE3739"/>
    <w:rsid w:val="00AF19C3"/>
    <w:rsid w:val="00AF282A"/>
    <w:rsid w:val="00AF3B6C"/>
    <w:rsid w:val="00B16D44"/>
    <w:rsid w:val="00B17203"/>
    <w:rsid w:val="00B17887"/>
    <w:rsid w:val="00B45F97"/>
    <w:rsid w:val="00B718E8"/>
    <w:rsid w:val="00B85764"/>
    <w:rsid w:val="00BE5817"/>
    <w:rsid w:val="00BE6DBD"/>
    <w:rsid w:val="00BF1C22"/>
    <w:rsid w:val="00BF3AFD"/>
    <w:rsid w:val="00C02D83"/>
    <w:rsid w:val="00C227EB"/>
    <w:rsid w:val="00C2649B"/>
    <w:rsid w:val="00C664BA"/>
    <w:rsid w:val="00C70582"/>
    <w:rsid w:val="00C760B0"/>
    <w:rsid w:val="00C8030F"/>
    <w:rsid w:val="00C82A3F"/>
    <w:rsid w:val="00C93F42"/>
    <w:rsid w:val="00CA69BB"/>
    <w:rsid w:val="00CB027A"/>
    <w:rsid w:val="00CB1FE8"/>
    <w:rsid w:val="00CB695F"/>
    <w:rsid w:val="00CD12CF"/>
    <w:rsid w:val="00CD1A85"/>
    <w:rsid w:val="00CD4994"/>
    <w:rsid w:val="00CD6E54"/>
    <w:rsid w:val="00CF04E8"/>
    <w:rsid w:val="00CF28D9"/>
    <w:rsid w:val="00CF568E"/>
    <w:rsid w:val="00D21BF9"/>
    <w:rsid w:val="00D232EE"/>
    <w:rsid w:val="00D25EB0"/>
    <w:rsid w:val="00D45E38"/>
    <w:rsid w:val="00D5534D"/>
    <w:rsid w:val="00DA5D58"/>
    <w:rsid w:val="00DB0A64"/>
    <w:rsid w:val="00DC12CB"/>
    <w:rsid w:val="00DC274F"/>
    <w:rsid w:val="00DC2F1D"/>
    <w:rsid w:val="00DC5E78"/>
    <w:rsid w:val="00DD3B99"/>
    <w:rsid w:val="00DD4F72"/>
    <w:rsid w:val="00DF38D7"/>
    <w:rsid w:val="00DF6AF1"/>
    <w:rsid w:val="00E1013C"/>
    <w:rsid w:val="00E210B2"/>
    <w:rsid w:val="00E22E74"/>
    <w:rsid w:val="00E54A4D"/>
    <w:rsid w:val="00E57AA3"/>
    <w:rsid w:val="00E65A89"/>
    <w:rsid w:val="00E82995"/>
    <w:rsid w:val="00E850A0"/>
    <w:rsid w:val="00E95A2B"/>
    <w:rsid w:val="00E972F0"/>
    <w:rsid w:val="00EB1EE7"/>
    <w:rsid w:val="00EB3624"/>
    <w:rsid w:val="00ED311E"/>
    <w:rsid w:val="00EE4603"/>
    <w:rsid w:val="00EF2FF7"/>
    <w:rsid w:val="00F028AD"/>
    <w:rsid w:val="00F05E74"/>
    <w:rsid w:val="00F27D9E"/>
    <w:rsid w:val="00F434D7"/>
    <w:rsid w:val="00F43792"/>
    <w:rsid w:val="00F465BA"/>
    <w:rsid w:val="00F54EBD"/>
    <w:rsid w:val="00F567EA"/>
    <w:rsid w:val="00F622CF"/>
    <w:rsid w:val="00F65E88"/>
    <w:rsid w:val="00F729BB"/>
    <w:rsid w:val="00F746EB"/>
    <w:rsid w:val="00F81A8E"/>
    <w:rsid w:val="00F86858"/>
    <w:rsid w:val="00F9276A"/>
    <w:rsid w:val="00F92907"/>
    <w:rsid w:val="00F96F3A"/>
    <w:rsid w:val="00FA3EE8"/>
    <w:rsid w:val="00FB3F82"/>
    <w:rsid w:val="00FB408C"/>
    <w:rsid w:val="00FC1523"/>
    <w:rsid w:val="00FD2B28"/>
    <w:rsid w:val="00FE0331"/>
    <w:rsid w:val="00FE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F473-847B-42E9-8C2F-74EB24A2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Felhasználó</cp:lastModifiedBy>
  <cp:revision>3</cp:revision>
  <cp:lastPrinted>2015-07-10T06:09:00Z</cp:lastPrinted>
  <dcterms:created xsi:type="dcterms:W3CDTF">2015-09-22T08:02:00Z</dcterms:created>
  <dcterms:modified xsi:type="dcterms:W3CDTF">2015-09-22T08:58:00Z</dcterms:modified>
</cp:coreProperties>
</file>